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ABC2" w14:textId="77777777" w:rsidR="00A01BA1" w:rsidRPr="00685253" w:rsidRDefault="00A01BA1" w:rsidP="00C50A71">
      <w:pPr>
        <w:spacing w:after="120" w:line="276" w:lineRule="auto"/>
        <w:ind w:left="720" w:hanging="720"/>
        <w:rPr>
          <w:rFonts w:ascii="Arial" w:hAnsi="Arial" w:cs="Arial"/>
          <w:sz w:val="20"/>
          <w:szCs w:val="20"/>
        </w:rPr>
      </w:pPr>
    </w:p>
    <w:p w14:paraId="4366EFE4" w14:textId="77777777" w:rsidR="00A01BA1" w:rsidRPr="00685253" w:rsidRDefault="00A01BA1" w:rsidP="00685253">
      <w:pPr>
        <w:spacing w:after="120" w:line="276" w:lineRule="auto"/>
        <w:rPr>
          <w:rFonts w:ascii="Arial" w:hAnsi="Arial" w:cs="Arial"/>
          <w:sz w:val="20"/>
          <w:szCs w:val="20"/>
        </w:rPr>
      </w:pPr>
    </w:p>
    <w:p w14:paraId="31A22A82" w14:textId="32F27CAD" w:rsidR="002228F6" w:rsidRPr="00685253" w:rsidRDefault="002228F6" w:rsidP="00685253">
      <w:pPr>
        <w:spacing w:after="120" w:line="276" w:lineRule="auto"/>
        <w:rPr>
          <w:rFonts w:ascii="Arial" w:hAnsi="Arial" w:cs="Arial"/>
          <w:b/>
        </w:rPr>
      </w:pPr>
      <w:r w:rsidRPr="00685253">
        <w:rPr>
          <w:rFonts w:ascii="Arial" w:hAnsi="Arial" w:cs="Arial"/>
          <w:b/>
        </w:rPr>
        <w:t>Using Evidence</w:t>
      </w:r>
      <w:r w:rsidR="00F710EC" w:rsidRPr="00685253">
        <w:rPr>
          <w:rFonts w:ascii="Arial" w:hAnsi="Arial" w:cs="Arial"/>
          <w:b/>
        </w:rPr>
        <w:t>-</w:t>
      </w:r>
      <w:r w:rsidRPr="00685253">
        <w:rPr>
          <w:rFonts w:ascii="Arial" w:hAnsi="Arial" w:cs="Arial"/>
          <w:b/>
        </w:rPr>
        <w:t>Based Resources in Clinical Practice—Patient Cases</w:t>
      </w:r>
    </w:p>
    <w:p w14:paraId="35457F8A" w14:textId="77777777" w:rsidR="002228F6" w:rsidRPr="00685253" w:rsidRDefault="002228F6" w:rsidP="00685253">
      <w:pPr>
        <w:spacing w:after="120" w:line="276" w:lineRule="auto"/>
        <w:rPr>
          <w:rFonts w:ascii="Arial" w:hAnsi="Arial" w:cs="Arial"/>
          <w:b/>
          <w:sz w:val="20"/>
          <w:szCs w:val="20"/>
        </w:rPr>
      </w:pPr>
      <w:r w:rsidRPr="00685253">
        <w:rPr>
          <w:rFonts w:ascii="Arial" w:hAnsi="Arial" w:cs="Arial"/>
          <w:b/>
          <w:sz w:val="20"/>
          <w:szCs w:val="20"/>
        </w:rPr>
        <w:t>Case 1: Statins</w:t>
      </w:r>
    </w:p>
    <w:p w14:paraId="463AA175" w14:textId="049CABE7" w:rsidR="002228F6" w:rsidRPr="00685253" w:rsidRDefault="002228F6" w:rsidP="00685253">
      <w:pPr>
        <w:kinsoku w:val="0"/>
        <w:overflowPunct w:val="0"/>
        <w:spacing w:after="120" w:line="276" w:lineRule="auto"/>
        <w:textAlignment w:val="baseline"/>
        <w:rPr>
          <w:rFonts w:ascii="Arial" w:hAnsi="Arial" w:cs="Arial"/>
          <w:color w:val="000000" w:themeColor="text1"/>
          <w:sz w:val="20"/>
          <w:szCs w:val="20"/>
        </w:rPr>
      </w:pPr>
      <w:r w:rsidRPr="00685253">
        <w:rPr>
          <w:rFonts w:ascii="Arial" w:hAnsi="Arial" w:cs="Arial"/>
          <w:color w:val="000000" w:themeColor="text1"/>
          <w:sz w:val="20"/>
          <w:szCs w:val="20"/>
        </w:rPr>
        <w:t>MM is a 46</w:t>
      </w:r>
      <w:r w:rsidR="00F710EC" w:rsidRPr="00685253">
        <w:rPr>
          <w:rFonts w:ascii="Arial" w:hAnsi="Arial" w:cs="Arial"/>
          <w:color w:val="000000" w:themeColor="text1"/>
          <w:sz w:val="20"/>
          <w:szCs w:val="20"/>
        </w:rPr>
        <w:t>-</w:t>
      </w:r>
      <w:r w:rsidRPr="00685253">
        <w:rPr>
          <w:rFonts w:ascii="Arial" w:hAnsi="Arial" w:cs="Arial"/>
          <w:color w:val="000000" w:themeColor="text1"/>
          <w:sz w:val="20"/>
          <w:szCs w:val="20"/>
        </w:rPr>
        <w:t>year</w:t>
      </w:r>
      <w:r w:rsidR="00F710EC" w:rsidRPr="00685253">
        <w:rPr>
          <w:rFonts w:ascii="Arial" w:hAnsi="Arial" w:cs="Arial"/>
          <w:color w:val="000000" w:themeColor="text1"/>
          <w:sz w:val="20"/>
          <w:szCs w:val="20"/>
        </w:rPr>
        <w:t>-old</w:t>
      </w:r>
      <w:r w:rsidRPr="00685253">
        <w:rPr>
          <w:rFonts w:ascii="Arial" w:hAnsi="Arial" w:cs="Arial"/>
          <w:color w:val="000000" w:themeColor="text1"/>
          <w:sz w:val="20"/>
          <w:szCs w:val="20"/>
        </w:rPr>
        <w:t xml:space="preserve"> </w:t>
      </w:r>
      <w:r w:rsidR="005E1F44">
        <w:rPr>
          <w:rFonts w:ascii="Arial" w:hAnsi="Arial" w:cs="Arial"/>
          <w:color w:val="000000" w:themeColor="text1"/>
          <w:sz w:val="20"/>
          <w:szCs w:val="20"/>
        </w:rPr>
        <w:t>Black</w:t>
      </w:r>
      <w:r w:rsidRPr="00685253">
        <w:rPr>
          <w:rFonts w:ascii="Arial" w:hAnsi="Arial" w:cs="Arial"/>
          <w:color w:val="000000" w:themeColor="text1"/>
          <w:sz w:val="20"/>
          <w:szCs w:val="20"/>
        </w:rPr>
        <w:t xml:space="preserve"> male with</w:t>
      </w:r>
      <w:r w:rsidR="00861B38" w:rsidRPr="00685253">
        <w:rPr>
          <w:rFonts w:ascii="Arial" w:hAnsi="Arial" w:cs="Arial"/>
          <w:color w:val="000000" w:themeColor="text1"/>
          <w:sz w:val="20"/>
          <w:szCs w:val="20"/>
        </w:rPr>
        <w:t xml:space="preserve"> diabetes. </w:t>
      </w:r>
      <w:r w:rsidRPr="00685253">
        <w:rPr>
          <w:rFonts w:ascii="Arial" w:hAnsi="Arial" w:cs="Arial"/>
          <w:color w:val="000000" w:themeColor="text1"/>
          <w:sz w:val="20"/>
          <w:szCs w:val="20"/>
        </w:rPr>
        <w:t xml:space="preserve">He is a nonsmoker. His BP today is 126/80. Lipid panel: HDL 39, LDL 136, TC 224. </w:t>
      </w:r>
      <w:r w:rsidR="00CD0F2C">
        <w:rPr>
          <w:rFonts w:ascii="Arial" w:hAnsi="Arial" w:cs="Arial"/>
          <w:color w:val="000000" w:themeColor="text1"/>
          <w:sz w:val="20"/>
          <w:szCs w:val="20"/>
        </w:rPr>
        <w:t>His BMI is 27.6</w:t>
      </w:r>
      <w:r w:rsidR="00485423">
        <w:rPr>
          <w:rFonts w:ascii="Arial" w:hAnsi="Arial" w:cs="Arial"/>
          <w:color w:val="000000" w:themeColor="text1"/>
          <w:sz w:val="20"/>
          <w:szCs w:val="20"/>
        </w:rPr>
        <w:t xml:space="preserve"> and eGFR is 97. </w:t>
      </w:r>
      <w:r w:rsidRPr="00685253">
        <w:rPr>
          <w:rFonts w:ascii="Arial" w:hAnsi="Arial" w:cs="Arial"/>
          <w:color w:val="000000" w:themeColor="text1"/>
          <w:sz w:val="20"/>
          <w:szCs w:val="20"/>
        </w:rPr>
        <w:t xml:space="preserve">He does not have any CV disease. Family history is not significant. He is reluctant </w:t>
      </w:r>
      <w:r w:rsidR="00861B38" w:rsidRPr="00685253">
        <w:rPr>
          <w:rFonts w:ascii="Arial" w:hAnsi="Arial" w:cs="Arial"/>
          <w:color w:val="000000" w:themeColor="text1"/>
          <w:sz w:val="20"/>
          <w:szCs w:val="20"/>
        </w:rPr>
        <w:t>t</w:t>
      </w:r>
      <w:r w:rsidRPr="00685253">
        <w:rPr>
          <w:rFonts w:ascii="Arial" w:hAnsi="Arial" w:cs="Arial"/>
          <w:color w:val="000000" w:themeColor="text1"/>
          <w:sz w:val="20"/>
          <w:szCs w:val="20"/>
        </w:rPr>
        <w:t>o start a statin, even though another doctor told him to take one.</w:t>
      </w:r>
    </w:p>
    <w:p w14:paraId="5250D48D" w14:textId="76200327" w:rsidR="002228F6" w:rsidRDefault="002228F6" w:rsidP="00685253">
      <w:pPr>
        <w:pStyle w:val="ListParagraph"/>
        <w:numPr>
          <w:ilvl w:val="0"/>
          <w:numId w:val="7"/>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Should he have a statin?</w:t>
      </w:r>
    </w:p>
    <w:p w14:paraId="4525E960" w14:textId="77777777" w:rsidR="005E1F44" w:rsidRPr="005E1F44" w:rsidRDefault="005E1F44" w:rsidP="005E1F44">
      <w:pPr>
        <w:kinsoku w:val="0"/>
        <w:overflowPunct w:val="0"/>
        <w:spacing w:after="120" w:line="276" w:lineRule="auto"/>
        <w:ind w:left="360"/>
        <w:textAlignment w:val="baseline"/>
        <w:rPr>
          <w:rFonts w:ascii="Arial" w:hAnsi="Arial" w:cs="Arial"/>
          <w:color w:val="000000" w:themeColor="text1"/>
          <w:sz w:val="20"/>
          <w:szCs w:val="20"/>
        </w:rPr>
      </w:pPr>
    </w:p>
    <w:p w14:paraId="01F71745" w14:textId="2149CF13" w:rsidR="002228F6" w:rsidRDefault="002228F6" w:rsidP="00685253">
      <w:pPr>
        <w:pStyle w:val="ListParagraph"/>
        <w:numPr>
          <w:ilvl w:val="0"/>
          <w:numId w:val="7"/>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Utilize at least two decision tools.</w:t>
      </w:r>
    </w:p>
    <w:p w14:paraId="2799D7A8" w14:textId="77777777" w:rsidR="005E1F44" w:rsidRPr="005E1F44" w:rsidRDefault="005E1F44" w:rsidP="005E1F44">
      <w:pPr>
        <w:kinsoku w:val="0"/>
        <w:overflowPunct w:val="0"/>
        <w:spacing w:after="120" w:line="276" w:lineRule="auto"/>
        <w:textAlignment w:val="baseline"/>
        <w:rPr>
          <w:rFonts w:ascii="Arial" w:hAnsi="Arial" w:cs="Arial"/>
          <w:color w:val="000000" w:themeColor="text1"/>
          <w:sz w:val="20"/>
          <w:szCs w:val="20"/>
        </w:rPr>
      </w:pPr>
    </w:p>
    <w:p w14:paraId="7F4450B5" w14:textId="45F451E3" w:rsidR="002228F6" w:rsidRDefault="002228F6" w:rsidP="00685253">
      <w:pPr>
        <w:pStyle w:val="ListParagraph"/>
        <w:numPr>
          <w:ilvl w:val="0"/>
          <w:numId w:val="7"/>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Compare the tools.</w:t>
      </w:r>
    </w:p>
    <w:p w14:paraId="48F64921" w14:textId="77777777" w:rsidR="005E1F44" w:rsidRPr="005E1F44" w:rsidRDefault="005E1F44" w:rsidP="005E1F44">
      <w:pPr>
        <w:kinsoku w:val="0"/>
        <w:overflowPunct w:val="0"/>
        <w:spacing w:after="120" w:line="276" w:lineRule="auto"/>
        <w:textAlignment w:val="baseline"/>
        <w:rPr>
          <w:rFonts w:ascii="Arial" w:hAnsi="Arial" w:cs="Arial"/>
          <w:color w:val="000000" w:themeColor="text1"/>
          <w:sz w:val="20"/>
          <w:szCs w:val="20"/>
        </w:rPr>
      </w:pPr>
    </w:p>
    <w:p w14:paraId="37E226D1" w14:textId="4FDA77F2" w:rsidR="005E1F44" w:rsidRDefault="002228F6" w:rsidP="005E1F44">
      <w:pPr>
        <w:pStyle w:val="ListParagraph"/>
        <w:numPr>
          <w:ilvl w:val="0"/>
          <w:numId w:val="7"/>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Were the tools at an appropriate patient level?</w:t>
      </w:r>
    </w:p>
    <w:p w14:paraId="0B38681E" w14:textId="77777777" w:rsidR="005E1F44" w:rsidRPr="005E1F44" w:rsidRDefault="005E1F44" w:rsidP="005E1F44">
      <w:pPr>
        <w:kinsoku w:val="0"/>
        <w:overflowPunct w:val="0"/>
        <w:spacing w:after="120" w:line="276" w:lineRule="auto"/>
        <w:textAlignment w:val="baseline"/>
        <w:rPr>
          <w:rFonts w:ascii="Arial" w:hAnsi="Arial" w:cs="Arial"/>
          <w:color w:val="000000" w:themeColor="text1"/>
          <w:sz w:val="20"/>
          <w:szCs w:val="20"/>
        </w:rPr>
      </w:pPr>
    </w:p>
    <w:p w14:paraId="7ABDFF7B" w14:textId="143A1B1E" w:rsidR="002228F6" w:rsidRPr="00FA7123" w:rsidRDefault="002228F6" w:rsidP="00FA7123">
      <w:pPr>
        <w:pStyle w:val="ListParagraph"/>
        <w:numPr>
          <w:ilvl w:val="0"/>
          <w:numId w:val="7"/>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How did the tools display the informati</w:t>
      </w:r>
      <w:r w:rsidRPr="00FA7123">
        <w:rPr>
          <w:rFonts w:ascii="Arial" w:hAnsi="Arial" w:cs="Arial"/>
          <w:color w:val="000000" w:themeColor="text1"/>
          <w:sz w:val="20"/>
          <w:szCs w:val="20"/>
        </w:rPr>
        <w:t>on?</w:t>
      </w:r>
    </w:p>
    <w:p w14:paraId="05AFE43E" w14:textId="77777777" w:rsidR="005E1F44" w:rsidRPr="005E1F44" w:rsidRDefault="005E1F44" w:rsidP="005E1F44">
      <w:pPr>
        <w:kinsoku w:val="0"/>
        <w:overflowPunct w:val="0"/>
        <w:spacing w:after="120" w:line="276" w:lineRule="auto"/>
        <w:textAlignment w:val="baseline"/>
        <w:rPr>
          <w:rFonts w:ascii="Arial" w:hAnsi="Arial" w:cs="Arial"/>
          <w:color w:val="000000" w:themeColor="text1"/>
          <w:sz w:val="20"/>
          <w:szCs w:val="20"/>
        </w:rPr>
      </w:pPr>
    </w:p>
    <w:p w14:paraId="65FF0F30" w14:textId="1A6D4352" w:rsidR="002228F6" w:rsidRDefault="002228F6" w:rsidP="00685253">
      <w:pPr>
        <w:pStyle w:val="ListParagraph"/>
        <w:numPr>
          <w:ilvl w:val="0"/>
          <w:numId w:val="7"/>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Were risks and benefits displayed?</w:t>
      </w:r>
    </w:p>
    <w:p w14:paraId="6CBC4DE5" w14:textId="77777777" w:rsidR="005E1F44" w:rsidRPr="005E1F44" w:rsidRDefault="005E1F44" w:rsidP="005E1F44">
      <w:pPr>
        <w:kinsoku w:val="0"/>
        <w:overflowPunct w:val="0"/>
        <w:spacing w:after="120" w:line="276" w:lineRule="auto"/>
        <w:textAlignment w:val="baseline"/>
        <w:rPr>
          <w:rFonts w:ascii="Arial" w:hAnsi="Arial" w:cs="Arial"/>
          <w:color w:val="000000" w:themeColor="text1"/>
          <w:sz w:val="20"/>
          <w:szCs w:val="20"/>
        </w:rPr>
      </w:pPr>
    </w:p>
    <w:p w14:paraId="04F687DF" w14:textId="77777777" w:rsidR="002228F6" w:rsidRPr="00685253" w:rsidRDefault="002228F6" w:rsidP="00685253">
      <w:pPr>
        <w:pStyle w:val="ListParagraph"/>
        <w:numPr>
          <w:ilvl w:val="0"/>
          <w:numId w:val="7"/>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What if HDL was 79 and TC 164?</w:t>
      </w:r>
    </w:p>
    <w:p w14:paraId="00C72AEA" w14:textId="77777777" w:rsidR="002228F6" w:rsidRPr="00685253" w:rsidRDefault="002228F6" w:rsidP="00685253">
      <w:pPr>
        <w:kinsoku w:val="0"/>
        <w:overflowPunct w:val="0"/>
        <w:spacing w:after="120" w:line="276" w:lineRule="auto"/>
        <w:textAlignment w:val="baseline"/>
        <w:rPr>
          <w:rFonts w:ascii="Arial" w:hAnsi="Arial" w:cs="Arial"/>
          <w:color w:val="000000" w:themeColor="text1"/>
          <w:sz w:val="20"/>
          <w:szCs w:val="20"/>
        </w:rPr>
      </w:pPr>
    </w:p>
    <w:p w14:paraId="73C60F9F" w14:textId="77777777" w:rsidR="002228F6" w:rsidRPr="00685253" w:rsidRDefault="002228F6" w:rsidP="00685253">
      <w:pPr>
        <w:kinsoku w:val="0"/>
        <w:overflowPunct w:val="0"/>
        <w:spacing w:after="120" w:line="276" w:lineRule="auto"/>
        <w:textAlignment w:val="baseline"/>
        <w:rPr>
          <w:rFonts w:ascii="Arial" w:hAnsi="Arial" w:cs="Arial"/>
          <w:color w:val="000000" w:themeColor="text1"/>
          <w:sz w:val="20"/>
          <w:szCs w:val="20"/>
        </w:rPr>
      </w:pPr>
      <w:r w:rsidRPr="00685253">
        <w:rPr>
          <w:rFonts w:ascii="Arial" w:hAnsi="Arial" w:cs="Arial"/>
          <w:color w:val="000000" w:themeColor="text1"/>
          <w:sz w:val="20"/>
          <w:szCs w:val="20"/>
        </w:rPr>
        <w:t>Tools (Choose any 2)</w:t>
      </w:r>
    </w:p>
    <w:p w14:paraId="7FC7FB34" w14:textId="5B0E57EB" w:rsidR="00FA7123" w:rsidRPr="00FA7123" w:rsidRDefault="00FA7123" w:rsidP="00685253">
      <w:pPr>
        <w:pStyle w:val="ListParagraph"/>
        <w:numPr>
          <w:ilvl w:val="0"/>
          <w:numId w:val="8"/>
        </w:numPr>
        <w:kinsoku w:val="0"/>
        <w:overflowPunct w:val="0"/>
        <w:spacing w:after="120" w:line="276" w:lineRule="auto"/>
        <w:contextualSpacing w:val="0"/>
        <w:textAlignment w:val="baseline"/>
        <w:rPr>
          <w:rFonts w:ascii="Arial" w:hAnsi="Arial" w:cs="Arial"/>
          <w:color w:val="000000" w:themeColor="text1"/>
          <w:sz w:val="20"/>
          <w:szCs w:val="20"/>
        </w:rPr>
      </w:pPr>
      <w:hyperlink r:id="rId7" w:history="1">
        <w:r w:rsidRPr="00306103">
          <w:rPr>
            <w:rStyle w:val="Hyperlink"/>
          </w:rPr>
          <w:t>https://professional.heart.org/en/guidelines-and-statements/prevent-calculator</w:t>
        </w:r>
      </w:hyperlink>
    </w:p>
    <w:p w14:paraId="105244F2" w14:textId="58318BAB" w:rsidR="002228F6" w:rsidRPr="008B082D" w:rsidRDefault="002228F6" w:rsidP="00685253">
      <w:pPr>
        <w:pStyle w:val="ListParagraph"/>
        <w:numPr>
          <w:ilvl w:val="0"/>
          <w:numId w:val="8"/>
        </w:numPr>
        <w:kinsoku w:val="0"/>
        <w:overflowPunct w:val="0"/>
        <w:spacing w:after="120" w:line="276" w:lineRule="auto"/>
        <w:contextualSpacing w:val="0"/>
        <w:textAlignment w:val="baseline"/>
        <w:rPr>
          <w:rStyle w:val="Hyperlink"/>
          <w:rFonts w:ascii="Arial" w:hAnsi="Arial" w:cs="Arial"/>
          <w:color w:val="000000" w:themeColor="text1"/>
          <w:sz w:val="20"/>
          <w:szCs w:val="20"/>
          <w:u w:val="none"/>
        </w:rPr>
      </w:pPr>
      <w:hyperlink r:id="rId8" w:history="1">
        <w:r w:rsidRPr="00685253">
          <w:rPr>
            <w:rStyle w:val="Hyperlink"/>
            <w:rFonts w:ascii="Arial" w:hAnsi="Arial" w:cs="Arial"/>
            <w:sz w:val="20"/>
            <w:szCs w:val="20"/>
          </w:rPr>
          <w:t>http://statindecisionaid.mayoclinic.org/</w:t>
        </w:r>
      </w:hyperlink>
    </w:p>
    <w:p w14:paraId="676609F8" w14:textId="77777777" w:rsidR="00FA7123" w:rsidRPr="00FA7123" w:rsidRDefault="00581D9D" w:rsidP="00685253">
      <w:pPr>
        <w:pStyle w:val="ListParagraph"/>
        <w:numPr>
          <w:ilvl w:val="0"/>
          <w:numId w:val="8"/>
        </w:numPr>
        <w:kinsoku w:val="0"/>
        <w:overflowPunct w:val="0"/>
        <w:spacing w:after="120" w:line="276" w:lineRule="auto"/>
        <w:contextualSpacing w:val="0"/>
        <w:textAlignment w:val="baseline"/>
        <w:rPr>
          <w:rFonts w:ascii="Arial" w:hAnsi="Arial" w:cs="Arial"/>
          <w:color w:val="000000" w:themeColor="text1"/>
          <w:sz w:val="20"/>
          <w:szCs w:val="20"/>
        </w:rPr>
      </w:pPr>
      <w:hyperlink r:id="rId9" w:anchor="!/calculate/estimate/" w:history="1">
        <w:r w:rsidRPr="00896674">
          <w:rPr>
            <w:rStyle w:val="Hyperlink"/>
            <w:rFonts w:ascii="Arial" w:hAnsi="Arial" w:cs="Arial"/>
            <w:sz w:val="20"/>
            <w:szCs w:val="20"/>
          </w:rPr>
          <w:t>https://tools.acc.org/ascvd-risk-estimator-plus/#!/calculate/estimate/</w:t>
        </w:r>
      </w:hyperlink>
    </w:p>
    <w:p w14:paraId="327F8C2D" w14:textId="30D4F193" w:rsidR="002228F6" w:rsidRPr="00FA7123" w:rsidRDefault="00FA7123" w:rsidP="00685253">
      <w:pPr>
        <w:pStyle w:val="ListParagraph"/>
        <w:numPr>
          <w:ilvl w:val="0"/>
          <w:numId w:val="8"/>
        </w:numPr>
        <w:kinsoku w:val="0"/>
        <w:overflowPunct w:val="0"/>
        <w:spacing w:after="120" w:line="276" w:lineRule="auto"/>
        <w:contextualSpacing w:val="0"/>
        <w:textAlignment w:val="baseline"/>
        <w:rPr>
          <w:rFonts w:ascii="Arial" w:hAnsi="Arial" w:cs="Arial"/>
          <w:color w:val="000000" w:themeColor="text1"/>
          <w:sz w:val="20"/>
          <w:szCs w:val="20"/>
        </w:rPr>
      </w:pPr>
      <w:hyperlink r:id="rId10" w:history="1">
        <w:r w:rsidRPr="00306103">
          <w:rPr>
            <w:rStyle w:val="Hyperlink"/>
          </w:rPr>
          <w:t>https://www.nice.org.uk/guidance/ng238</w:t>
        </w:r>
      </w:hyperlink>
    </w:p>
    <w:p w14:paraId="54F45E7B" w14:textId="022062A3" w:rsidR="00FA7123" w:rsidRDefault="00FA7123" w:rsidP="00685253">
      <w:pPr>
        <w:pStyle w:val="ListParagraph"/>
        <w:numPr>
          <w:ilvl w:val="0"/>
          <w:numId w:val="8"/>
        </w:numPr>
        <w:kinsoku w:val="0"/>
        <w:overflowPunct w:val="0"/>
        <w:spacing w:after="120" w:line="276" w:lineRule="auto"/>
        <w:contextualSpacing w:val="0"/>
        <w:textAlignment w:val="baseline"/>
        <w:rPr>
          <w:rFonts w:ascii="Arial" w:hAnsi="Arial" w:cs="Arial"/>
          <w:color w:val="000000" w:themeColor="text1"/>
          <w:sz w:val="20"/>
          <w:szCs w:val="20"/>
        </w:rPr>
      </w:pPr>
      <w:hyperlink r:id="rId11" w:history="1">
        <w:r w:rsidRPr="00306103">
          <w:rPr>
            <w:rStyle w:val="Hyperlink"/>
            <w:rFonts w:ascii="Arial" w:hAnsi="Arial" w:cs="Arial"/>
            <w:sz w:val="20"/>
            <w:szCs w:val="20"/>
          </w:rPr>
          <w:t>https://www.qrisk.org/</w:t>
        </w:r>
      </w:hyperlink>
    </w:p>
    <w:p w14:paraId="38F422B6" w14:textId="77777777" w:rsidR="00FA7123" w:rsidRPr="00FA7123" w:rsidRDefault="00FA7123" w:rsidP="00EF7699">
      <w:pPr>
        <w:pStyle w:val="ListParagraph"/>
        <w:kinsoku w:val="0"/>
        <w:overflowPunct w:val="0"/>
        <w:spacing w:after="120" w:line="276" w:lineRule="auto"/>
        <w:contextualSpacing w:val="0"/>
        <w:textAlignment w:val="baseline"/>
        <w:rPr>
          <w:rFonts w:ascii="Arial" w:hAnsi="Arial" w:cs="Arial"/>
          <w:color w:val="000000" w:themeColor="text1"/>
          <w:sz w:val="20"/>
          <w:szCs w:val="20"/>
        </w:rPr>
      </w:pPr>
    </w:p>
    <w:p w14:paraId="5B7256AB" w14:textId="77777777" w:rsidR="008D149C" w:rsidRPr="00685253" w:rsidRDefault="008D149C" w:rsidP="00685253">
      <w:pPr>
        <w:spacing w:after="120" w:line="276" w:lineRule="auto"/>
        <w:rPr>
          <w:rFonts w:ascii="Arial" w:hAnsi="Arial" w:cs="Arial"/>
          <w:b/>
          <w:sz w:val="20"/>
          <w:szCs w:val="20"/>
        </w:rPr>
      </w:pPr>
      <w:r w:rsidRPr="00685253">
        <w:rPr>
          <w:rFonts w:ascii="Arial" w:hAnsi="Arial" w:cs="Arial"/>
          <w:b/>
          <w:sz w:val="20"/>
          <w:szCs w:val="20"/>
        </w:rPr>
        <w:br w:type="page"/>
      </w:r>
    </w:p>
    <w:p w14:paraId="62316187" w14:textId="5E96D4E6" w:rsidR="002228F6" w:rsidRPr="00685253" w:rsidRDefault="002228F6" w:rsidP="00685253">
      <w:pPr>
        <w:spacing w:after="120" w:line="276" w:lineRule="auto"/>
        <w:rPr>
          <w:rFonts w:ascii="Arial" w:hAnsi="Arial" w:cs="Arial"/>
          <w:b/>
          <w:sz w:val="20"/>
          <w:szCs w:val="20"/>
        </w:rPr>
      </w:pPr>
      <w:r w:rsidRPr="00685253">
        <w:rPr>
          <w:rFonts w:ascii="Arial" w:hAnsi="Arial" w:cs="Arial"/>
          <w:b/>
          <w:sz w:val="20"/>
          <w:szCs w:val="20"/>
        </w:rPr>
        <w:lastRenderedPageBreak/>
        <w:t>Patient Case 2: Mammography</w:t>
      </w:r>
    </w:p>
    <w:p w14:paraId="1B776750" w14:textId="2B2FE534" w:rsidR="002228F6" w:rsidRPr="00685253" w:rsidRDefault="002228F6" w:rsidP="00685253">
      <w:pPr>
        <w:spacing w:after="120" w:line="276" w:lineRule="auto"/>
        <w:rPr>
          <w:rFonts w:ascii="Arial" w:hAnsi="Arial" w:cs="Arial"/>
          <w:sz w:val="20"/>
          <w:szCs w:val="20"/>
        </w:rPr>
      </w:pPr>
      <w:r w:rsidRPr="00685253">
        <w:rPr>
          <w:rFonts w:ascii="Arial" w:hAnsi="Arial" w:cs="Arial"/>
          <w:sz w:val="20"/>
          <w:szCs w:val="20"/>
        </w:rPr>
        <w:t>SM is a 40</w:t>
      </w:r>
      <w:r w:rsidR="00F710EC" w:rsidRPr="00685253">
        <w:rPr>
          <w:rFonts w:ascii="Arial" w:hAnsi="Arial" w:cs="Arial"/>
          <w:sz w:val="20"/>
          <w:szCs w:val="20"/>
        </w:rPr>
        <w:t>-</w:t>
      </w:r>
      <w:r w:rsidRPr="00685253">
        <w:rPr>
          <w:rFonts w:ascii="Arial" w:hAnsi="Arial" w:cs="Arial"/>
          <w:sz w:val="20"/>
          <w:szCs w:val="20"/>
        </w:rPr>
        <w:t>year</w:t>
      </w:r>
      <w:r w:rsidR="00F710EC" w:rsidRPr="00685253">
        <w:rPr>
          <w:rFonts w:ascii="Arial" w:hAnsi="Arial" w:cs="Arial"/>
          <w:sz w:val="20"/>
          <w:szCs w:val="20"/>
        </w:rPr>
        <w:t>-</w:t>
      </w:r>
      <w:r w:rsidRPr="00685253">
        <w:rPr>
          <w:rFonts w:ascii="Arial" w:hAnsi="Arial" w:cs="Arial"/>
          <w:sz w:val="20"/>
          <w:szCs w:val="20"/>
        </w:rPr>
        <w:t>old woman who has questions about mammograms. She was told she could defer them for now. She is healthy otherwise. She does not have any family history of breast cancer. Menarche 12, premenopausal. Sh</w:t>
      </w:r>
      <w:r w:rsidR="00861B38" w:rsidRPr="00685253">
        <w:rPr>
          <w:rFonts w:ascii="Arial" w:hAnsi="Arial" w:cs="Arial"/>
          <w:sz w:val="20"/>
          <w:szCs w:val="20"/>
        </w:rPr>
        <w:t>e</w:t>
      </w:r>
      <w:r w:rsidRPr="00685253">
        <w:rPr>
          <w:rFonts w:ascii="Arial" w:hAnsi="Arial" w:cs="Arial"/>
          <w:sz w:val="20"/>
          <w:szCs w:val="20"/>
        </w:rPr>
        <w:t xml:space="preserve"> is not a smoker. She does not use hormones.</w:t>
      </w:r>
    </w:p>
    <w:p w14:paraId="4EC337C9" w14:textId="64C5B3FA" w:rsidR="002228F6" w:rsidRDefault="002228F6" w:rsidP="00685253">
      <w:pPr>
        <w:pStyle w:val="ListParagraph"/>
        <w:numPr>
          <w:ilvl w:val="0"/>
          <w:numId w:val="9"/>
        </w:numPr>
        <w:spacing w:after="120" w:line="276" w:lineRule="auto"/>
        <w:contextualSpacing w:val="0"/>
        <w:rPr>
          <w:rFonts w:ascii="Arial" w:hAnsi="Arial" w:cs="Arial"/>
          <w:sz w:val="20"/>
          <w:szCs w:val="20"/>
        </w:rPr>
      </w:pPr>
      <w:r w:rsidRPr="00685253">
        <w:rPr>
          <w:rFonts w:ascii="Arial" w:hAnsi="Arial" w:cs="Arial"/>
          <w:sz w:val="20"/>
          <w:szCs w:val="20"/>
        </w:rPr>
        <w:t>Should she have mammography? How often?</w:t>
      </w:r>
    </w:p>
    <w:p w14:paraId="0F9679D4" w14:textId="77777777" w:rsidR="005E1F44" w:rsidRPr="00685253" w:rsidRDefault="005E1F44" w:rsidP="005E1F44">
      <w:pPr>
        <w:pStyle w:val="ListParagraph"/>
        <w:spacing w:after="120" w:line="276" w:lineRule="auto"/>
        <w:contextualSpacing w:val="0"/>
        <w:rPr>
          <w:rFonts w:ascii="Arial" w:hAnsi="Arial" w:cs="Arial"/>
          <w:sz w:val="20"/>
          <w:szCs w:val="20"/>
        </w:rPr>
      </w:pPr>
    </w:p>
    <w:p w14:paraId="323FFE0D" w14:textId="1ACC8519" w:rsidR="002228F6" w:rsidRDefault="002228F6" w:rsidP="00685253">
      <w:pPr>
        <w:pStyle w:val="ListParagraph"/>
        <w:numPr>
          <w:ilvl w:val="0"/>
          <w:numId w:val="9"/>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Utilize at least two decision tools.</w:t>
      </w:r>
    </w:p>
    <w:p w14:paraId="331AC3B5" w14:textId="77777777" w:rsidR="005E1F44" w:rsidRPr="005E1F44" w:rsidRDefault="005E1F44" w:rsidP="005E1F44">
      <w:pPr>
        <w:kinsoku w:val="0"/>
        <w:overflowPunct w:val="0"/>
        <w:spacing w:after="120" w:line="276" w:lineRule="auto"/>
        <w:textAlignment w:val="baseline"/>
        <w:rPr>
          <w:rFonts w:ascii="Arial" w:hAnsi="Arial" w:cs="Arial"/>
          <w:color w:val="000000" w:themeColor="text1"/>
          <w:sz w:val="20"/>
          <w:szCs w:val="20"/>
        </w:rPr>
      </w:pPr>
    </w:p>
    <w:p w14:paraId="5C01FF01" w14:textId="5FFB257C" w:rsidR="002228F6" w:rsidRDefault="002228F6" w:rsidP="00685253">
      <w:pPr>
        <w:pStyle w:val="ListParagraph"/>
        <w:numPr>
          <w:ilvl w:val="0"/>
          <w:numId w:val="9"/>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Compare the tools.</w:t>
      </w:r>
    </w:p>
    <w:p w14:paraId="40D9FA7C" w14:textId="77777777" w:rsidR="005E1F44" w:rsidRPr="005E1F44" w:rsidRDefault="005E1F44" w:rsidP="005E1F44">
      <w:pPr>
        <w:kinsoku w:val="0"/>
        <w:overflowPunct w:val="0"/>
        <w:spacing w:after="120" w:line="276" w:lineRule="auto"/>
        <w:textAlignment w:val="baseline"/>
        <w:rPr>
          <w:rFonts w:ascii="Arial" w:hAnsi="Arial" w:cs="Arial"/>
          <w:color w:val="000000" w:themeColor="text1"/>
          <w:sz w:val="20"/>
          <w:szCs w:val="20"/>
        </w:rPr>
      </w:pPr>
    </w:p>
    <w:p w14:paraId="53A0B1BD" w14:textId="20C728FD" w:rsidR="002228F6" w:rsidRDefault="002228F6" w:rsidP="00685253">
      <w:pPr>
        <w:pStyle w:val="ListParagraph"/>
        <w:numPr>
          <w:ilvl w:val="0"/>
          <w:numId w:val="9"/>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Were the tools at an appropriate patient level?</w:t>
      </w:r>
    </w:p>
    <w:p w14:paraId="137C3533" w14:textId="77777777" w:rsidR="005E1F44" w:rsidRPr="005E1F44" w:rsidRDefault="005E1F44" w:rsidP="005E1F44">
      <w:pPr>
        <w:kinsoku w:val="0"/>
        <w:overflowPunct w:val="0"/>
        <w:spacing w:after="120" w:line="276" w:lineRule="auto"/>
        <w:textAlignment w:val="baseline"/>
        <w:rPr>
          <w:rFonts w:ascii="Arial" w:hAnsi="Arial" w:cs="Arial"/>
          <w:color w:val="000000" w:themeColor="text1"/>
          <w:sz w:val="20"/>
          <w:szCs w:val="20"/>
        </w:rPr>
      </w:pPr>
    </w:p>
    <w:p w14:paraId="56CF7A79" w14:textId="7A14F961" w:rsidR="002228F6" w:rsidRDefault="002228F6" w:rsidP="00685253">
      <w:pPr>
        <w:pStyle w:val="ListParagraph"/>
        <w:numPr>
          <w:ilvl w:val="0"/>
          <w:numId w:val="9"/>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How did the tools display the information?</w:t>
      </w:r>
    </w:p>
    <w:p w14:paraId="11AFFF91" w14:textId="77777777" w:rsidR="005E1F44" w:rsidRPr="005E1F44" w:rsidRDefault="005E1F44" w:rsidP="005E1F44">
      <w:pPr>
        <w:kinsoku w:val="0"/>
        <w:overflowPunct w:val="0"/>
        <w:spacing w:after="120" w:line="276" w:lineRule="auto"/>
        <w:textAlignment w:val="baseline"/>
        <w:rPr>
          <w:rFonts w:ascii="Arial" w:hAnsi="Arial" w:cs="Arial"/>
          <w:color w:val="000000" w:themeColor="text1"/>
          <w:sz w:val="20"/>
          <w:szCs w:val="20"/>
        </w:rPr>
      </w:pPr>
    </w:p>
    <w:p w14:paraId="709A537D" w14:textId="77777777" w:rsidR="002228F6" w:rsidRPr="00685253" w:rsidRDefault="002228F6" w:rsidP="00685253">
      <w:pPr>
        <w:pStyle w:val="ListParagraph"/>
        <w:numPr>
          <w:ilvl w:val="0"/>
          <w:numId w:val="9"/>
        </w:numPr>
        <w:kinsoku w:val="0"/>
        <w:overflowPunct w:val="0"/>
        <w:spacing w:after="120" w:line="276" w:lineRule="auto"/>
        <w:contextualSpacing w:val="0"/>
        <w:textAlignment w:val="baseline"/>
        <w:rPr>
          <w:rFonts w:ascii="Arial" w:hAnsi="Arial" w:cs="Arial"/>
          <w:color w:val="000000" w:themeColor="text1"/>
          <w:sz w:val="20"/>
          <w:szCs w:val="20"/>
        </w:rPr>
      </w:pPr>
      <w:r w:rsidRPr="00685253">
        <w:rPr>
          <w:rFonts w:ascii="Arial" w:hAnsi="Arial" w:cs="Arial"/>
          <w:color w:val="000000" w:themeColor="text1"/>
          <w:sz w:val="20"/>
          <w:szCs w:val="20"/>
        </w:rPr>
        <w:t>Were risks and benefits displayed?</w:t>
      </w:r>
    </w:p>
    <w:p w14:paraId="7C9EE0B9" w14:textId="77777777" w:rsidR="005E1F44" w:rsidRPr="00685253" w:rsidRDefault="005E1F44" w:rsidP="00685253">
      <w:pPr>
        <w:spacing w:after="120" w:line="276" w:lineRule="auto"/>
        <w:ind w:left="360"/>
        <w:rPr>
          <w:rFonts w:ascii="Arial" w:hAnsi="Arial" w:cs="Arial"/>
          <w:sz w:val="20"/>
          <w:szCs w:val="20"/>
        </w:rPr>
      </w:pPr>
    </w:p>
    <w:p w14:paraId="6E86ADE2" w14:textId="52D6B425" w:rsidR="002228F6" w:rsidRPr="00685253" w:rsidRDefault="002228F6" w:rsidP="00685253">
      <w:pPr>
        <w:spacing w:after="120" w:line="276" w:lineRule="auto"/>
        <w:rPr>
          <w:rFonts w:ascii="Arial" w:hAnsi="Arial" w:cs="Arial"/>
          <w:sz w:val="20"/>
          <w:szCs w:val="20"/>
        </w:rPr>
      </w:pPr>
      <w:r w:rsidRPr="00685253">
        <w:rPr>
          <w:rFonts w:ascii="Arial" w:hAnsi="Arial" w:cs="Arial"/>
          <w:sz w:val="20"/>
          <w:szCs w:val="20"/>
        </w:rPr>
        <w:t xml:space="preserve">Tools </w:t>
      </w:r>
    </w:p>
    <w:p w14:paraId="6AFD9453" w14:textId="0E77DD9F" w:rsidR="00E84014" w:rsidRPr="00CF1535" w:rsidRDefault="00E84014" w:rsidP="00685253">
      <w:pPr>
        <w:pStyle w:val="ListParagraph"/>
        <w:numPr>
          <w:ilvl w:val="0"/>
          <w:numId w:val="10"/>
        </w:numPr>
        <w:spacing w:after="120" w:line="276" w:lineRule="auto"/>
        <w:contextualSpacing w:val="0"/>
        <w:rPr>
          <w:rFonts w:ascii="Arial" w:hAnsi="Arial" w:cs="Arial"/>
          <w:color w:val="0000FF"/>
          <w:sz w:val="20"/>
          <w:szCs w:val="20"/>
          <w:u w:val="single"/>
        </w:rPr>
      </w:pPr>
      <w:hyperlink r:id="rId12" w:history="1">
        <w:r w:rsidRPr="00306103">
          <w:rPr>
            <w:rStyle w:val="Hyperlink"/>
          </w:rPr>
          <w:t>https://hipxchange.org/toolkit/screeningmammo/</w:t>
        </w:r>
      </w:hyperlink>
    </w:p>
    <w:p w14:paraId="093183B0" w14:textId="77777777" w:rsidR="00F418A4" w:rsidRPr="00F418A4" w:rsidRDefault="00CF1535" w:rsidP="00685253">
      <w:pPr>
        <w:pStyle w:val="ListParagraph"/>
        <w:numPr>
          <w:ilvl w:val="1"/>
          <w:numId w:val="10"/>
        </w:numPr>
        <w:spacing w:after="120" w:line="276" w:lineRule="auto"/>
        <w:contextualSpacing w:val="0"/>
        <w:rPr>
          <w:rFonts w:ascii="Arial" w:hAnsi="Arial" w:cs="Arial"/>
          <w:color w:val="0000FF"/>
          <w:sz w:val="20"/>
          <w:szCs w:val="20"/>
          <w:u w:val="single"/>
        </w:rPr>
      </w:pPr>
      <w:r>
        <w:t xml:space="preserve">More info at </w:t>
      </w:r>
      <w:hyperlink r:id="rId13" w:history="1">
        <w:r w:rsidRPr="00306103">
          <w:rPr>
            <w:rStyle w:val="Hyperlink"/>
          </w:rPr>
          <w:t>https://www.fammed.wisc.edu/files/webfm-uploads/documents/research/sdm-training-handouts-all.pdf</w:t>
        </w:r>
      </w:hyperlink>
    </w:p>
    <w:p w14:paraId="66E7E2B8" w14:textId="7F6D2AB6" w:rsidR="00085E7B" w:rsidRDefault="00085E7B" w:rsidP="00F418A4">
      <w:pPr>
        <w:pStyle w:val="ListParagraph"/>
        <w:numPr>
          <w:ilvl w:val="0"/>
          <w:numId w:val="10"/>
        </w:numPr>
        <w:spacing w:after="120" w:line="276" w:lineRule="auto"/>
        <w:contextualSpacing w:val="0"/>
        <w:rPr>
          <w:rFonts w:ascii="Arial" w:hAnsi="Arial" w:cs="Arial"/>
          <w:color w:val="0000FF"/>
          <w:sz w:val="20"/>
          <w:szCs w:val="20"/>
          <w:u w:val="single"/>
        </w:rPr>
      </w:pPr>
      <w:hyperlink r:id="rId14" w:history="1">
        <w:r w:rsidRPr="00306103">
          <w:rPr>
            <w:rStyle w:val="Hyperlink"/>
            <w:rFonts w:ascii="Arial" w:hAnsi="Arial" w:cs="Arial"/>
            <w:sz w:val="20"/>
            <w:szCs w:val="20"/>
          </w:rPr>
          <w:t>https://www.uspreventiveservicestaskforce.org/uspstf/lets-talk-about-it-screening-breast-cancer</w:t>
        </w:r>
      </w:hyperlink>
    </w:p>
    <w:p w14:paraId="77026629" w14:textId="3C070F89" w:rsidR="00085E7B" w:rsidRPr="00085E7B" w:rsidRDefault="00085E7B" w:rsidP="00F418A4">
      <w:pPr>
        <w:pStyle w:val="ListParagraph"/>
        <w:numPr>
          <w:ilvl w:val="0"/>
          <w:numId w:val="10"/>
        </w:numPr>
        <w:spacing w:after="120" w:line="276" w:lineRule="auto"/>
        <w:contextualSpacing w:val="0"/>
        <w:rPr>
          <w:rFonts w:ascii="Arial" w:hAnsi="Arial" w:cs="Arial"/>
          <w:color w:val="0000FF"/>
          <w:sz w:val="20"/>
          <w:szCs w:val="20"/>
          <w:u w:val="single"/>
        </w:rPr>
      </w:pPr>
      <w:hyperlink r:id="rId15" w:anchor="calculator" w:history="1">
        <w:r w:rsidRPr="00306103">
          <w:rPr>
            <w:rStyle w:val="Hyperlink"/>
            <w:rFonts w:ascii="Arial" w:hAnsi="Arial" w:cs="Arial"/>
            <w:b/>
            <w:sz w:val="20"/>
            <w:szCs w:val="20"/>
          </w:rPr>
          <w:t>https://tools.bcsc-scc.ucdavis.edu/BC5yearRisk/#calculator</w:t>
        </w:r>
      </w:hyperlink>
    </w:p>
    <w:p w14:paraId="65805EBC" w14:textId="6E2654A1" w:rsidR="007D673C" w:rsidRPr="007D673C" w:rsidRDefault="007D673C" w:rsidP="00F418A4">
      <w:pPr>
        <w:pStyle w:val="ListParagraph"/>
        <w:numPr>
          <w:ilvl w:val="0"/>
          <w:numId w:val="10"/>
        </w:numPr>
        <w:spacing w:after="120" w:line="276" w:lineRule="auto"/>
        <w:contextualSpacing w:val="0"/>
        <w:rPr>
          <w:rFonts w:ascii="Arial" w:hAnsi="Arial" w:cs="Arial"/>
          <w:color w:val="0000FF"/>
          <w:sz w:val="20"/>
          <w:szCs w:val="20"/>
          <w:u w:val="single"/>
        </w:rPr>
      </w:pPr>
      <w:hyperlink r:id="rId16" w:history="1">
        <w:r w:rsidRPr="00306103">
          <w:rPr>
            <w:rStyle w:val="Hyperlink"/>
            <w:rFonts w:ascii="Arial" w:hAnsi="Arial" w:cs="Arial"/>
            <w:b/>
            <w:sz w:val="20"/>
            <w:szCs w:val="20"/>
          </w:rPr>
          <w:t>https://www.nccn.org/guidelines/guidelines-detail?category=1&amp;id=1419</w:t>
        </w:r>
      </w:hyperlink>
    </w:p>
    <w:p w14:paraId="0D232FD1" w14:textId="77777777" w:rsidR="007D673C" w:rsidRPr="007D673C" w:rsidRDefault="007D673C" w:rsidP="007D673C">
      <w:pPr>
        <w:pStyle w:val="ListParagraph"/>
        <w:numPr>
          <w:ilvl w:val="1"/>
          <w:numId w:val="10"/>
        </w:numPr>
        <w:spacing w:after="120" w:line="276" w:lineRule="auto"/>
        <w:contextualSpacing w:val="0"/>
        <w:rPr>
          <w:rFonts w:ascii="Arial" w:hAnsi="Arial" w:cs="Arial"/>
          <w:color w:val="0000FF"/>
          <w:sz w:val="20"/>
          <w:szCs w:val="20"/>
          <w:u w:val="single"/>
        </w:rPr>
      </w:pPr>
      <w:r>
        <w:rPr>
          <w:rFonts w:ascii="Arial" w:hAnsi="Arial" w:cs="Arial"/>
          <w:b/>
          <w:sz w:val="20"/>
          <w:szCs w:val="20"/>
        </w:rPr>
        <w:t>Requires login and account.</w:t>
      </w:r>
    </w:p>
    <w:p w14:paraId="47CE130C" w14:textId="4E565C35" w:rsidR="00650B79" w:rsidRPr="00650B79" w:rsidRDefault="00650B79" w:rsidP="007D673C">
      <w:pPr>
        <w:pStyle w:val="ListParagraph"/>
        <w:numPr>
          <w:ilvl w:val="0"/>
          <w:numId w:val="10"/>
        </w:numPr>
        <w:spacing w:after="120" w:line="276" w:lineRule="auto"/>
        <w:contextualSpacing w:val="0"/>
        <w:rPr>
          <w:rFonts w:ascii="Arial" w:hAnsi="Arial" w:cs="Arial"/>
          <w:color w:val="0000FF"/>
          <w:sz w:val="20"/>
          <w:szCs w:val="20"/>
          <w:u w:val="single"/>
        </w:rPr>
      </w:pPr>
      <w:hyperlink r:id="rId17" w:history="1">
        <w:r w:rsidRPr="00306103">
          <w:rPr>
            <w:rStyle w:val="Hyperlink"/>
            <w:rFonts w:ascii="Arial" w:hAnsi="Arial" w:cs="Arial"/>
            <w:b/>
            <w:sz w:val="20"/>
            <w:szCs w:val="20"/>
          </w:rPr>
          <w:t>https://bcrisktool.cancer.gov/calculator.html</w:t>
        </w:r>
      </w:hyperlink>
    </w:p>
    <w:p w14:paraId="0DAD3252" w14:textId="31A9527B" w:rsidR="008D149C" w:rsidRPr="00F418A4" w:rsidRDefault="008D149C" w:rsidP="007D673C">
      <w:pPr>
        <w:pStyle w:val="ListParagraph"/>
        <w:numPr>
          <w:ilvl w:val="0"/>
          <w:numId w:val="10"/>
        </w:numPr>
        <w:spacing w:after="120" w:line="276" w:lineRule="auto"/>
        <w:contextualSpacing w:val="0"/>
        <w:rPr>
          <w:rFonts w:ascii="Arial" w:hAnsi="Arial" w:cs="Arial"/>
          <w:color w:val="0000FF"/>
          <w:sz w:val="20"/>
          <w:szCs w:val="20"/>
          <w:u w:val="single"/>
        </w:rPr>
      </w:pPr>
      <w:r w:rsidRPr="00F418A4">
        <w:rPr>
          <w:rFonts w:ascii="Arial" w:hAnsi="Arial" w:cs="Arial"/>
          <w:b/>
          <w:sz w:val="20"/>
          <w:szCs w:val="20"/>
        </w:rPr>
        <w:br w:type="page"/>
      </w:r>
    </w:p>
    <w:p w14:paraId="29FB86AF" w14:textId="4C73B32A" w:rsidR="002228F6" w:rsidRPr="00685253" w:rsidRDefault="002228F6" w:rsidP="00685253">
      <w:pPr>
        <w:spacing w:after="120" w:line="276" w:lineRule="auto"/>
        <w:rPr>
          <w:rFonts w:ascii="Arial" w:hAnsi="Arial" w:cs="Arial"/>
          <w:sz w:val="20"/>
          <w:szCs w:val="20"/>
        </w:rPr>
      </w:pPr>
      <w:r w:rsidRPr="00685253">
        <w:rPr>
          <w:rFonts w:ascii="Arial" w:hAnsi="Arial" w:cs="Arial"/>
          <w:b/>
          <w:sz w:val="20"/>
          <w:szCs w:val="20"/>
        </w:rPr>
        <w:lastRenderedPageBreak/>
        <w:t>Competencies for physicians for informed shared decision-making</w:t>
      </w:r>
      <w:r w:rsidR="00861B38" w:rsidRPr="00685253">
        <w:rPr>
          <w:rFonts w:ascii="Arial" w:hAnsi="Arial" w:cs="Arial"/>
          <w:b/>
          <w:sz w:val="20"/>
          <w:szCs w:val="20"/>
        </w:rPr>
        <w:br/>
      </w:r>
      <w:r w:rsidRPr="00685253">
        <w:rPr>
          <w:rFonts w:ascii="Arial" w:hAnsi="Arial" w:cs="Arial"/>
          <w:sz w:val="20"/>
          <w:szCs w:val="20"/>
        </w:rPr>
        <w:t>Towle A, BMJ 2009.</w:t>
      </w:r>
    </w:p>
    <w:p w14:paraId="316AA4F1" w14:textId="177D2537" w:rsidR="002228F6" w:rsidRPr="00685253" w:rsidRDefault="002228F6" w:rsidP="00685253">
      <w:pPr>
        <w:spacing w:after="120" w:line="276" w:lineRule="auto"/>
        <w:ind w:left="360"/>
        <w:rPr>
          <w:rFonts w:ascii="Arial" w:hAnsi="Arial" w:cs="Arial"/>
          <w:sz w:val="20"/>
          <w:szCs w:val="20"/>
        </w:rPr>
      </w:pPr>
      <w:r w:rsidRPr="00685253">
        <w:rPr>
          <w:rFonts w:ascii="Arial" w:hAnsi="Arial" w:cs="Arial"/>
          <w:sz w:val="20"/>
          <w:szCs w:val="20"/>
        </w:rPr>
        <w:t>1</w:t>
      </w:r>
      <w:r w:rsidR="00771D76" w:rsidRPr="00685253">
        <w:rPr>
          <w:rFonts w:ascii="Arial" w:hAnsi="Arial" w:cs="Arial"/>
          <w:sz w:val="20"/>
          <w:szCs w:val="20"/>
        </w:rPr>
        <w:t>.</w:t>
      </w:r>
      <w:r w:rsidRPr="00685253">
        <w:rPr>
          <w:rFonts w:ascii="Arial" w:hAnsi="Arial" w:cs="Arial"/>
          <w:sz w:val="20"/>
          <w:szCs w:val="20"/>
        </w:rPr>
        <w:t> Develop a partnership with the patient</w:t>
      </w:r>
      <w:r w:rsidR="00771D76" w:rsidRPr="00685253">
        <w:rPr>
          <w:rFonts w:ascii="Arial" w:hAnsi="Arial" w:cs="Arial"/>
          <w:sz w:val="20"/>
          <w:szCs w:val="20"/>
        </w:rPr>
        <w:t>.</w:t>
      </w:r>
    </w:p>
    <w:p w14:paraId="63468252" w14:textId="7D581C94" w:rsidR="002228F6" w:rsidRPr="00685253" w:rsidRDefault="002228F6" w:rsidP="00685253">
      <w:pPr>
        <w:spacing w:after="120" w:line="276" w:lineRule="auto"/>
        <w:ind w:left="360"/>
        <w:rPr>
          <w:rFonts w:ascii="Arial" w:hAnsi="Arial" w:cs="Arial"/>
          <w:sz w:val="20"/>
          <w:szCs w:val="20"/>
        </w:rPr>
      </w:pPr>
      <w:r w:rsidRPr="00685253">
        <w:rPr>
          <w:rFonts w:ascii="Arial" w:hAnsi="Arial" w:cs="Arial"/>
          <w:sz w:val="20"/>
          <w:szCs w:val="20"/>
        </w:rPr>
        <w:t>2</w:t>
      </w:r>
      <w:r w:rsidR="00771D76" w:rsidRPr="00685253">
        <w:rPr>
          <w:rFonts w:ascii="Arial" w:hAnsi="Arial" w:cs="Arial"/>
          <w:sz w:val="20"/>
          <w:szCs w:val="20"/>
        </w:rPr>
        <w:t>.</w:t>
      </w:r>
      <w:r w:rsidRPr="00685253">
        <w:rPr>
          <w:rFonts w:ascii="Arial" w:hAnsi="Arial" w:cs="Arial"/>
          <w:sz w:val="20"/>
          <w:szCs w:val="20"/>
        </w:rPr>
        <w:t> Establish or review the patient’s preferences for information (such as amount or format)</w:t>
      </w:r>
      <w:r w:rsidR="00771D76" w:rsidRPr="00685253">
        <w:rPr>
          <w:rFonts w:ascii="Arial" w:hAnsi="Arial" w:cs="Arial"/>
          <w:sz w:val="20"/>
          <w:szCs w:val="20"/>
        </w:rPr>
        <w:t>.</w:t>
      </w:r>
    </w:p>
    <w:p w14:paraId="23027CA7" w14:textId="0A5632B6" w:rsidR="002228F6" w:rsidRPr="00685253" w:rsidRDefault="002228F6" w:rsidP="00685253">
      <w:pPr>
        <w:spacing w:after="120" w:line="276" w:lineRule="auto"/>
        <w:ind w:left="360"/>
        <w:rPr>
          <w:rFonts w:ascii="Arial" w:hAnsi="Arial" w:cs="Arial"/>
          <w:sz w:val="20"/>
          <w:szCs w:val="20"/>
        </w:rPr>
      </w:pPr>
      <w:r w:rsidRPr="00685253">
        <w:rPr>
          <w:rFonts w:ascii="Arial" w:hAnsi="Arial" w:cs="Arial"/>
          <w:sz w:val="20"/>
          <w:szCs w:val="20"/>
        </w:rPr>
        <w:t>3</w:t>
      </w:r>
      <w:r w:rsidR="00771D76" w:rsidRPr="00685253">
        <w:rPr>
          <w:rFonts w:ascii="Arial" w:hAnsi="Arial" w:cs="Arial"/>
          <w:sz w:val="20"/>
          <w:szCs w:val="20"/>
        </w:rPr>
        <w:t>.</w:t>
      </w:r>
      <w:r w:rsidRPr="00685253">
        <w:rPr>
          <w:rFonts w:ascii="Arial" w:hAnsi="Arial" w:cs="Arial"/>
          <w:sz w:val="20"/>
          <w:szCs w:val="20"/>
        </w:rPr>
        <w:t> Establish or review the patient’s preferences for role in decision making (such as risk taking and degree of involvement of self and others) and the existence and nature of any uncertainty about the course of action to take</w:t>
      </w:r>
      <w:r w:rsidR="00771D76" w:rsidRPr="00685253">
        <w:rPr>
          <w:rFonts w:ascii="Arial" w:hAnsi="Arial" w:cs="Arial"/>
          <w:sz w:val="20"/>
          <w:szCs w:val="20"/>
        </w:rPr>
        <w:t>.</w:t>
      </w:r>
    </w:p>
    <w:p w14:paraId="3174C59F" w14:textId="73E90A66" w:rsidR="002228F6" w:rsidRPr="00685253" w:rsidRDefault="002228F6" w:rsidP="00685253">
      <w:pPr>
        <w:spacing w:after="120" w:line="276" w:lineRule="auto"/>
        <w:ind w:left="360"/>
        <w:rPr>
          <w:rFonts w:ascii="Arial" w:hAnsi="Arial" w:cs="Arial"/>
          <w:sz w:val="20"/>
          <w:szCs w:val="20"/>
        </w:rPr>
      </w:pPr>
      <w:r w:rsidRPr="00685253">
        <w:rPr>
          <w:rFonts w:ascii="Arial" w:hAnsi="Arial" w:cs="Arial"/>
          <w:sz w:val="20"/>
          <w:szCs w:val="20"/>
        </w:rPr>
        <w:t>4</w:t>
      </w:r>
      <w:r w:rsidR="00771D76" w:rsidRPr="00685253">
        <w:rPr>
          <w:rFonts w:ascii="Arial" w:hAnsi="Arial" w:cs="Arial"/>
          <w:sz w:val="20"/>
          <w:szCs w:val="20"/>
        </w:rPr>
        <w:t>.</w:t>
      </w:r>
      <w:r w:rsidRPr="00685253">
        <w:rPr>
          <w:rFonts w:ascii="Arial" w:hAnsi="Arial" w:cs="Arial"/>
          <w:sz w:val="20"/>
          <w:szCs w:val="20"/>
        </w:rPr>
        <w:t> Ascertain and respond to patient’s ideas, concerns, and expectations (such as about disease management options)</w:t>
      </w:r>
      <w:r w:rsidR="00771D76" w:rsidRPr="00685253">
        <w:rPr>
          <w:rFonts w:ascii="Arial" w:hAnsi="Arial" w:cs="Arial"/>
          <w:sz w:val="20"/>
          <w:szCs w:val="20"/>
        </w:rPr>
        <w:t>.</w:t>
      </w:r>
    </w:p>
    <w:p w14:paraId="67CE2C04" w14:textId="2B9C7401" w:rsidR="002228F6" w:rsidRPr="00685253" w:rsidRDefault="002228F6" w:rsidP="00685253">
      <w:pPr>
        <w:spacing w:after="120" w:line="276" w:lineRule="auto"/>
        <w:ind w:left="360"/>
        <w:rPr>
          <w:rFonts w:ascii="Arial" w:hAnsi="Arial" w:cs="Arial"/>
          <w:sz w:val="20"/>
          <w:szCs w:val="20"/>
        </w:rPr>
      </w:pPr>
      <w:r w:rsidRPr="00685253">
        <w:rPr>
          <w:rFonts w:ascii="Arial" w:hAnsi="Arial" w:cs="Arial"/>
          <w:sz w:val="20"/>
          <w:szCs w:val="20"/>
        </w:rPr>
        <w:t>5</w:t>
      </w:r>
      <w:r w:rsidR="00771D76" w:rsidRPr="00685253">
        <w:rPr>
          <w:rFonts w:ascii="Arial" w:hAnsi="Arial" w:cs="Arial"/>
          <w:sz w:val="20"/>
          <w:szCs w:val="20"/>
        </w:rPr>
        <w:t>.</w:t>
      </w:r>
      <w:r w:rsidRPr="00685253">
        <w:rPr>
          <w:rFonts w:ascii="Arial" w:hAnsi="Arial" w:cs="Arial"/>
          <w:sz w:val="20"/>
          <w:szCs w:val="20"/>
        </w:rPr>
        <w:t> Identify choices (including ideas and information that the patient may have) and evaluate the research evidence in relation to the individual patient</w:t>
      </w:r>
      <w:r w:rsidR="00771D76" w:rsidRPr="00685253">
        <w:rPr>
          <w:rFonts w:ascii="Arial" w:hAnsi="Arial" w:cs="Arial"/>
          <w:sz w:val="20"/>
          <w:szCs w:val="20"/>
        </w:rPr>
        <w:t>.</w:t>
      </w:r>
    </w:p>
    <w:p w14:paraId="6B7B8BB0" w14:textId="2520F4E8" w:rsidR="002228F6" w:rsidRPr="00685253" w:rsidRDefault="002228F6" w:rsidP="00685253">
      <w:pPr>
        <w:spacing w:after="120" w:line="276" w:lineRule="auto"/>
        <w:ind w:left="360"/>
        <w:rPr>
          <w:rFonts w:ascii="Arial" w:hAnsi="Arial" w:cs="Arial"/>
          <w:sz w:val="20"/>
          <w:szCs w:val="20"/>
        </w:rPr>
      </w:pPr>
      <w:r w:rsidRPr="00685253">
        <w:rPr>
          <w:rFonts w:ascii="Arial" w:hAnsi="Arial" w:cs="Arial"/>
          <w:sz w:val="20"/>
          <w:szCs w:val="20"/>
        </w:rPr>
        <w:t>6</w:t>
      </w:r>
      <w:r w:rsidR="00771D76" w:rsidRPr="00685253">
        <w:rPr>
          <w:rFonts w:ascii="Arial" w:hAnsi="Arial" w:cs="Arial"/>
          <w:sz w:val="20"/>
          <w:szCs w:val="20"/>
        </w:rPr>
        <w:t>.</w:t>
      </w:r>
      <w:r w:rsidRPr="00685253">
        <w:rPr>
          <w:rFonts w:ascii="Arial" w:hAnsi="Arial" w:cs="Arial"/>
          <w:sz w:val="20"/>
          <w:szCs w:val="20"/>
        </w:rPr>
        <w:t xml:space="preserve"> Present (or direct patient to) evidence, </w:t>
      </w:r>
      <w:proofErr w:type="gramStart"/>
      <w:r w:rsidRPr="00685253">
        <w:rPr>
          <w:rFonts w:ascii="Arial" w:hAnsi="Arial" w:cs="Arial"/>
          <w:sz w:val="20"/>
          <w:szCs w:val="20"/>
        </w:rPr>
        <w:t>taking into account</w:t>
      </w:r>
      <w:proofErr w:type="gramEnd"/>
      <w:r w:rsidRPr="00685253">
        <w:rPr>
          <w:rFonts w:ascii="Arial" w:hAnsi="Arial" w:cs="Arial"/>
          <w:sz w:val="20"/>
          <w:szCs w:val="20"/>
        </w:rPr>
        <w:t xml:space="preserve"> competencies 2 and 3, framing effects (how presentation of the information may influence decision making), etc. Help patient to reflect on and assess the impact of alternative decisions </w:t>
      </w:r>
      <w:proofErr w:type="gramStart"/>
      <w:r w:rsidRPr="00685253">
        <w:rPr>
          <w:rFonts w:ascii="Arial" w:hAnsi="Arial" w:cs="Arial"/>
          <w:sz w:val="20"/>
          <w:szCs w:val="20"/>
        </w:rPr>
        <w:t>with regard to</w:t>
      </w:r>
      <w:proofErr w:type="gramEnd"/>
      <w:r w:rsidRPr="00685253">
        <w:rPr>
          <w:rFonts w:ascii="Arial" w:hAnsi="Arial" w:cs="Arial"/>
          <w:sz w:val="20"/>
          <w:szCs w:val="20"/>
        </w:rPr>
        <w:t xml:space="preserve"> his or her values and lifestyle</w:t>
      </w:r>
      <w:r w:rsidR="00771D76" w:rsidRPr="00685253">
        <w:rPr>
          <w:rFonts w:ascii="Arial" w:hAnsi="Arial" w:cs="Arial"/>
          <w:sz w:val="20"/>
          <w:szCs w:val="20"/>
        </w:rPr>
        <w:t>.</w:t>
      </w:r>
    </w:p>
    <w:p w14:paraId="7DAAD0E6" w14:textId="0F1587A4" w:rsidR="002228F6" w:rsidRPr="00685253" w:rsidRDefault="002228F6" w:rsidP="00685253">
      <w:pPr>
        <w:spacing w:after="120" w:line="276" w:lineRule="auto"/>
        <w:ind w:left="360"/>
        <w:rPr>
          <w:rFonts w:ascii="Arial" w:hAnsi="Arial" w:cs="Arial"/>
          <w:sz w:val="20"/>
          <w:szCs w:val="20"/>
        </w:rPr>
      </w:pPr>
      <w:r w:rsidRPr="00685253">
        <w:rPr>
          <w:rFonts w:ascii="Arial" w:hAnsi="Arial" w:cs="Arial"/>
          <w:sz w:val="20"/>
          <w:szCs w:val="20"/>
        </w:rPr>
        <w:t>7</w:t>
      </w:r>
      <w:r w:rsidR="00771D76" w:rsidRPr="00685253">
        <w:rPr>
          <w:rFonts w:ascii="Arial" w:hAnsi="Arial" w:cs="Arial"/>
          <w:sz w:val="20"/>
          <w:szCs w:val="20"/>
        </w:rPr>
        <w:t>.</w:t>
      </w:r>
      <w:r w:rsidRPr="00685253">
        <w:rPr>
          <w:rFonts w:ascii="Arial" w:hAnsi="Arial" w:cs="Arial"/>
          <w:sz w:val="20"/>
          <w:szCs w:val="20"/>
        </w:rPr>
        <w:t> Make or negotiate a decision in partnership with the patient and resolve conflict</w:t>
      </w:r>
      <w:r w:rsidR="00771D76" w:rsidRPr="00685253">
        <w:rPr>
          <w:rFonts w:ascii="Arial" w:hAnsi="Arial" w:cs="Arial"/>
          <w:sz w:val="20"/>
          <w:szCs w:val="20"/>
        </w:rPr>
        <w:t>.</w:t>
      </w:r>
    </w:p>
    <w:p w14:paraId="1D1D1266" w14:textId="4801628A" w:rsidR="002228F6" w:rsidRPr="00685253" w:rsidRDefault="002228F6" w:rsidP="00685253">
      <w:pPr>
        <w:spacing w:after="120" w:line="276" w:lineRule="auto"/>
        <w:ind w:left="360"/>
        <w:rPr>
          <w:rFonts w:ascii="Arial" w:hAnsi="Arial" w:cs="Arial"/>
          <w:sz w:val="20"/>
          <w:szCs w:val="20"/>
        </w:rPr>
      </w:pPr>
      <w:r w:rsidRPr="00685253">
        <w:rPr>
          <w:rFonts w:ascii="Arial" w:hAnsi="Arial" w:cs="Arial"/>
          <w:sz w:val="20"/>
          <w:szCs w:val="20"/>
        </w:rPr>
        <w:t>8</w:t>
      </w:r>
      <w:r w:rsidR="00771D76" w:rsidRPr="00685253">
        <w:rPr>
          <w:rFonts w:ascii="Arial" w:hAnsi="Arial" w:cs="Arial"/>
          <w:sz w:val="20"/>
          <w:szCs w:val="20"/>
        </w:rPr>
        <w:t>.</w:t>
      </w:r>
      <w:r w:rsidRPr="00685253">
        <w:rPr>
          <w:rFonts w:ascii="Arial" w:hAnsi="Arial" w:cs="Arial"/>
          <w:sz w:val="20"/>
          <w:szCs w:val="20"/>
        </w:rPr>
        <w:t> Agree on action plan and complete arrangements for follow up.</w:t>
      </w:r>
    </w:p>
    <w:p w14:paraId="7F579CDB" w14:textId="77777777" w:rsidR="00987FF3" w:rsidRPr="00685253" w:rsidRDefault="00987FF3" w:rsidP="00685253">
      <w:pPr>
        <w:spacing w:after="120" w:line="276" w:lineRule="auto"/>
        <w:rPr>
          <w:rFonts w:ascii="Arial" w:hAnsi="Arial" w:cs="Arial"/>
          <w:sz w:val="20"/>
          <w:szCs w:val="20"/>
        </w:rPr>
      </w:pPr>
    </w:p>
    <w:sectPr w:rsidR="00987FF3" w:rsidRPr="00685253" w:rsidSect="00097C5E">
      <w:footerReference w:type="default" r:id="rId18"/>
      <w:headerReference w:type="first" r:id="rId19"/>
      <w:footerReference w:type="first" r:id="rId20"/>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6C5D1" w14:textId="77777777" w:rsidR="00643AAE" w:rsidRDefault="00643AAE" w:rsidP="00097C5E">
      <w:r>
        <w:separator/>
      </w:r>
    </w:p>
  </w:endnote>
  <w:endnote w:type="continuationSeparator" w:id="0">
    <w:p w14:paraId="6C288E84" w14:textId="77777777" w:rsidR="00643AAE" w:rsidRDefault="00643AAE" w:rsidP="00097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5D51B" w14:textId="77777777" w:rsidR="003D53B6" w:rsidRDefault="003D53B6">
    <w:pPr>
      <w:pStyle w:val="Footer"/>
    </w:pPr>
    <w:r>
      <w:rPr>
        <w:rFonts w:ascii="HelveticaNeue" w:hAnsi="HelveticaNeue" w:cs="HelveticaNeue"/>
        <w:sz w:val="18"/>
        <w:szCs w:val="18"/>
      </w:rPr>
      <w:t>© Society of Teachers of Family Medicine &amp; Association of Family Medicine Residency Directors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AA9B8" w14:textId="77777777" w:rsidR="003D53B6" w:rsidRDefault="003D53B6">
    <w:pPr>
      <w:pStyle w:val="Footer"/>
    </w:pPr>
    <w:r>
      <w:rPr>
        <w:rFonts w:ascii="HelveticaNeue" w:hAnsi="HelveticaNeue" w:cs="HelveticaNeue"/>
        <w:sz w:val="18"/>
        <w:szCs w:val="18"/>
      </w:rPr>
      <w:t>© Society of Teachers of Family Medicine &amp; Association of Family Medicine Residency Directors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3A577" w14:textId="77777777" w:rsidR="00643AAE" w:rsidRDefault="00643AAE" w:rsidP="00097C5E">
      <w:r>
        <w:separator/>
      </w:r>
    </w:p>
  </w:footnote>
  <w:footnote w:type="continuationSeparator" w:id="0">
    <w:p w14:paraId="7F8C21D4" w14:textId="77777777" w:rsidR="00643AAE" w:rsidRDefault="00643AAE" w:rsidP="00097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DB037" w14:textId="77777777" w:rsidR="003D53B6" w:rsidRDefault="00C50A71">
    <w:pPr>
      <w:pStyle w:val="Header"/>
    </w:pPr>
    <w:r>
      <w:rPr>
        <w:noProof/>
      </w:rPr>
    </w:r>
    <w:r w:rsidR="00C50A71">
      <w:rPr>
        <w:noProof/>
      </w:rPr>
      <w:pict w14:anchorId="7D814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54pt;margin-top:-72.25pt;width:612pt;height:95.9pt;z-index:-251658752;mso-wrap-edited:f;mso-width-percent:0;mso-height-percent:0;mso-position-horizontal-relative:margin;mso-position-vertical-relative:margin;mso-width-percent:0;mso-height-percent:0" wrapcoords="-26 0 -26 21559 21600 21559 21600 0 -26 0">
          <v:imagedata r:id="rId1" o:title="RCRLt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B28D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14115"/>
    <w:multiLevelType w:val="hybridMultilevel"/>
    <w:tmpl w:val="29E0B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B3E70"/>
    <w:multiLevelType w:val="hybridMultilevel"/>
    <w:tmpl w:val="C6E85D30"/>
    <w:lvl w:ilvl="0" w:tplc="983CBC62">
      <w:start w:val="1"/>
      <w:numFmt w:val="decimal"/>
      <w:lvlText w:val="%1."/>
      <w:lvlJc w:val="left"/>
      <w:pPr>
        <w:ind w:left="720" w:hanging="360"/>
      </w:pPr>
      <w:rPr>
        <w:b w:val="0"/>
      </w:rPr>
    </w:lvl>
    <w:lvl w:ilvl="1" w:tplc="26EA3C1E">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525027"/>
    <w:multiLevelType w:val="hybridMultilevel"/>
    <w:tmpl w:val="54A6DEDC"/>
    <w:lvl w:ilvl="0" w:tplc="2B002A46">
      <w:start w:val="1"/>
      <w:numFmt w:val="bullet"/>
      <w:lvlText w:val="•"/>
      <w:lvlJc w:val="left"/>
      <w:pPr>
        <w:tabs>
          <w:tab w:val="num" w:pos="720"/>
        </w:tabs>
        <w:ind w:left="720" w:hanging="360"/>
      </w:pPr>
      <w:rPr>
        <w:rFonts w:ascii="Arial" w:hAnsi="Arial" w:hint="default"/>
      </w:rPr>
    </w:lvl>
    <w:lvl w:ilvl="1" w:tplc="3DBEF9AE" w:tentative="1">
      <w:start w:val="1"/>
      <w:numFmt w:val="bullet"/>
      <w:lvlText w:val="•"/>
      <w:lvlJc w:val="left"/>
      <w:pPr>
        <w:tabs>
          <w:tab w:val="num" w:pos="1440"/>
        </w:tabs>
        <w:ind w:left="1440" w:hanging="360"/>
      </w:pPr>
      <w:rPr>
        <w:rFonts w:ascii="Arial" w:hAnsi="Arial" w:hint="default"/>
      </w:rPr>
    </w:lvl>
    <w:lvl w:ilvl="2" w:tplc="2682D52A" w:tentative="1">
      <w:start w:val="1"/>
      <w:numFmt w:val="bullet"/>
      <w:lvlText w:val="•"/>
      <w:lvlJc w:val="left"/>
      <w:pPr>
        <w:tabs>
          <w:tab w:val="num" w:pos="2160"/>
        </w:tabs>
        <w:ind w:left="2160" w:hanging="360"/>
      </w:pPr>
      <w:rPr>
        <w:rFonts w:ascii="Arial" w:hAnsi="Arial" w:hint="default"/>
      </w:rPr>
    </w:lvl>
    <w:lvl w:ilvl="3" w:tplc="6562C8F0" w:tentative="1">
      <w:start w:val="1"/>
      <w:numFmt w:val="bullet"/>
      <w:lvlText w:val="•"/>
      <w:lvlJc w:val="left"/>
      <w:pPr>
        <w:tabs>
          <w:tab w:val="num" w:pos="2880"/>
        </w:tabs>
        <w:ind w:left="2880" w:hanging="360"/>
      </w:pPr>
      <w:rPr>
        <w:rFonts w:ascii="Arial" w:hAnsi="Arial" w:hint="default"/>
      </w:rPr>
    </w:lvl>
    <w:lvl w:ilvl="4" w:tplc="1D6C41FA" w:tentative="1">
      <w:start w:val="1"/>
      <w:numFmt w:val="bullet"/>
      <w:lvlText w:val="•"/>
      <w:lvlJc w:val="left"/>
      <w:pPr>
        <w:tabs>
          <w:tab w:val="num" w:pos="3600"/>
        </w:tabs>
        <w:ind w:left="3600" w:hanging="360"/>
      </w:pPr>
      <w:rPr>
        <w:rFonts w:ascii="Arial" w:hAnsi="Arial" w:hint="default"/>
      </w:rPr>
    </w:lvl>
    <w:lvl w:ilvl="5" w:tplc="6FA0E3CA" w:tentative="1">
      <w:start w:val="1"/>
      <w:numFmt w:val="bullet"/>
      <w:lvlText w:val="•"/>
      <w:lvlJc w:val="left"/>
      <w:pPr>
        <w:tabs>
          <w:tab w:val="num" w:pos="4320"/>
        </w:tabs>
        <w:ind w:left="4320" w:hanging="360"/>
      </w:pPr>
      <w:rPr>
        <w:rFonts w:ascii="Arial" w:hAnsi="Arial" w:hint="default"/>
      </w:rPr>
    </w:lvl>
    <w:lvl w:ilvl="6" w:tplc="5ED2043C" w:tentative="1">
      <w:start w:val="1"/>
      <w:numFmt w:val="bullet"/>
      <w:lvlText w:val="•"/>
      <w:lvlJc w:val="left"/>
      <w:pPr>
        <w:tabs>
          <w:tab w:val="num" w:pos="5040"/>
        </w:tabs>
        <w:ind w:left="5040" w:hanging="360"/>
      </w:pPr>
      <w:rPr>
        <w:rFonts w:ascii="Arial" w:hAnsi="Arial" w:hint="default"/>
      </w:rPr>
    </w:lvl>
    <w:lvl w:ilvl="7" w:tplc="D0E69958" w:tentative="1">
      <w:start w:val="1"/>
      <w:numFmt w:val="bullet"/>
      <w:lvlText w:val="•"/>
      <w:lvlJc w:val="left"/>
      <w:pPr>
        <w:tabs>
          <w:tab w:val="num" w:pos="5760"/>
        </w:tabs>
        <w:ind w:left="5760" w:hanging="360"/>
      </w:pPr>
      <w:rPr>
        <w:rFonts w:ascii="Arial" w:hAnsi="Arial" w:hint="default"/>
      </w:rPr>
    </w:lvl>
    <w:lvl w:ilvl="8" w:tplc="2D14B84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71E0A26"/>
    <w:multiLevelType w:val="hybridMultilevel"/>
    <w:tmpl w:val="2A74127A"/>
    <w:lvl w:ilvl="0" w:tplc="56BCBE12">
      <w:start w:val="1"/>
      <w:numFmt w:val="bullet"/>
      <w:lvlText w:val="•"/>
      <w:lvlJc w:val="left"/>
      <w:pPr>
        <w:tabs>
          <w:tab w:val="num" w:pos="720"/>
        </w:tabs>
        <w:ind w:left="720" w:hanging="360"/>
      </w:pPr>
      <w:rPr>
        <w:rFonts w:ascii="Arial" w:hAnsi="Arial" w:hint="default"/>
      </w:rPr>
    </w:lvl>
    <w:lvl w:ilvl="1" w:tplc="5D5C0548" w:tentative="1">
      <w:start w:val="1"/>
      <w:numFmt w:val="bullet"/>
      <w:lvlText w:val="•"/>
      <w:lvlJc w:val="left"/>
      <w:pPr>
        <w:tabs>
          <w:tab w:val="num" w:pos="1440"/>
        </w:tabs>
        <w:ind w:left="1440" w:hanging="360"/>
      </w:pPr>
      <w:rPr>
        <w:rFonts w:ascii="Arial" w:hAnsi="Arial" w:hint="default"/>
      </w:rPr>
    </w:lvl>
    <w:lvl w:ilvl="2" w:tplc="D646CC64" w:tentative="1">
      <w:start w:val="1"/>
      <w:numFmt w:val="bullet"/>
      <w:lvlText w:val="•"/>
      <w:lvlJc w:val="left"/>
      <w:pPr>
        <w:tabs>
          <w:tab w:val="num" w:pos="2160"/>
        </w:tabs>
        <w:ind w:left="2160" w:hanging="360"/>
      </w:pPr>
      <w:rPr>
        <w:rFonts w:ascii="Arial" w:hAnsi="Arial" w:hint="default"/>
      </w:rPr>
    </w:lvl>
    <w:lvl w:ilvl="3" w:tplc="90023E60" w:tentative="1">
      <w:start w:val="1"/>
      <w:numFmt w:val="bullet"/>
      <w:lvlText w:val="•"/>
      <w:lvlJc w:val="left"/>
      <w:pPr>
        <w:tabs>
          <w:tab w:val="num" w:pos="2880"/>
        </w:tabs>
        <w:ind w:left="2880" w:hanging="360"/>
      </w:pPr>
      <w:rPr>
        <w:rFonts w:ascii="Arial" w:hAnsi="Arial" w:hint="default"/>
      </w:rPr>
    </w:lvl>
    <w:lvl w:ilvl="4" w:tplc="66FEB958" w:tentative="1">
      <w:start w:val="1"/>
      <w:numFmt w:val="bullet"/>
      <w:lvlText w:val="•"/>
      <w:lvlJc w:val="left"/>
      <w:pPr>
        <w:tabs>
          <w:tab w:val="num" w:pos="3600"/>
        </w:tabs>
        <w:ind w:left="3600" w:hanging="360"/>
      </w:pPr>
      <w:rPr>
        <w:rFonts w:ascii="Arial" w:hAnsi="Arial" w:hint="default"/>
      </w:rPr>
    </w:lvl>
    <w:lvl w:ilvl="5" w:tplc="171837F8" w:tentative="1">
      <w:start w:val="1"/>
      <w:numFmt w:val="bullet"/>
      <w:lvlText w:val="•"/>
      <w:lvlJc w:val="left"/>
      <w:pPr>
        <w:tabs>
          <w:tab w:val="num" w:pos="4320"/>
        </w:tabs>
        <w:ind w:left="4320" w:hanging="360"/>
      </w:pPr>
      <w:rPr>
        <w:rFonts w:ascii="Arial" w:hAnsi="Arial" w:hint="default"/>
      </w:rPr>
    </w:lvl>
    <w:lvl w:ilvl="6" w:tplc="777EA53E" w:tentative="1">
      <w:start w:val="1"/>
      <w:numFmt w:val="bullet"/>
      <w:lvlText w:val="•"/>
      <w:lvlJc w:val="left"/>
      <w:pPr>
        <w:tabs>
          <w:tab w:val="num" w:pos="5040"/>
        </w:tabs>
        <w:ind w:left="5040" w:hanging="360"/>
      </w:pPr>
      <w:rPr>
        <w:rFonts w:ascii="Arial" w:hAnsi="Arial" w:hint="default"/>
      </w:rPr>
    </w:lvl>
    <w:lvl w:ilvl="7" w:tplc="CE0E7120" w:tentative="1">
      <w:start w:val="1"/>
      <w:numFmt w:val="bullet"/>
      <w:lvlText w:val="•"/>
      <w:lvlJc w:val="left"/>
      <w:pPr>
        <w:tabs>
          <w:tab w:val="num" w:pos="5760"/>
        </w:tabs>
        <w:ind w:left="5760" w:hanging="360"/>
      </w:pPr>
      <w:rPr>
        <w:rFonts w:ascii="Arial" w:hAnsi="Arial" w:hint="default"/>
      </w:rPr>
    </w:lvl>
    <w:lvl w:ilvl="8" w:tplc="7A6E486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6262847"/>
    <w:multiLevelType w:val="hybridMultilevel"/>
    <w:tmpl w:val="D3B2E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07880"/>
    <w:multiLevelType w:val="hybridMultilevel"/>
    <w:tmpl w:val="1166F1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7A5063"/>
    <w:multiLevelType w:val="hybridMultilevel"/>
    <w:tmpl w:val="34DAE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F32D25"/>
    <w:multiLevelType w:val="hybridMultilevel"/>
    <w:tmpl w:val="2590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F83576"/>
    <w:multiLevelType w:val="hybridMultilevel"/>
    <w:tmpl w:val="52D4E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464178">
    <w:abstractNumId w:val="4"/>
  </w:num>
  <w:num w:numId="2" w16cid:durableId="673188517">
    <w:abstractNumId w:val="9"/>
  </w:num>
  <w:num w:numId="3" w16cid:durableId="1056659032">
    <w:abstractNumId w:val="0"/>
  </w:num>
  <w:num w:numId="4" w16cid:durableId="1984504184">
    <w:abstractNumId w:val="2"/>
  </w:num>
  <w:num w:numId="5" w16cid:durableId="591279844">
    <w:abstractNumId w:val="6"/>
  </w:num>
  <w:num w:numId="6" w16cid:durableId="1848208682">
    <w:abstractNumId w:val="3"/>
  </w:num>
  <w:num w:numId="7" w16cid:durableId="267735754">
    <w:abstractNumId w:val="1"/>
  </w:num>
  <w:num w:numId="8" w16cid:durableId="878199239">
    <w:abstractNumId w:val="8"/>
  </w:num>
  <w:num w:numId="9" w16cid:durableId="1782265472">
    <w:abstractNumId w:val="5"/>
  </w:num>
  <w:num w:numId="10" w16cid:durableId="17310740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85"/>
    <w:rsid w:val="0001285C"/>
    <w:rsid w:val="00030C90"/>
    <w:rsid w:val="00051A0E"/>
    <w:rsid w:val="00084687"/>
    <w:rsid w:val="00085E7B"/>
    <w:rsid w:val="00097C5E"/>
    <w:rsid w:val="000B678A"/>
    <w:rsid w:val="000D3C3F"/>
    <w:rsid w:val="000E5DEA"/>
    <w:rsid w:val="000F26A8"/>
    <w:rsid w:val="00115A19"/>
    <w:rsid w:val="00173A9C"/>
    <w:rsid w:val="00194751"/>
    <w:rsid w:val="001D17B0"/>
    <w:rsid w:val="001D4E75"/>
    <w:rsid w:val="001F579D"/>
    <w:rsid w:val="002161C1"/>
    <w:rsid w:val="002228F6"/>
    <w:rsid w:val="002409A7"/>
    <w:rsid w:val="00245560"/>
    <w:rsid w:val="00283390"/>
    <w:rsid w:val="002A62E4"/>
    <w:rsid w:val="002B78D8"/>
    <w:rsid w:val="002E0700"/>
    <w:rsid w:val="00313AB8"/>
    <w:rsid w:val="00360F18"/>
    <w:rsid w:val="003639DA"/>
    <w:rsid w:val="003D53B6"/>
    <w:rsid w:val="003F03C5"/>
    <w:rsid w:val="004364C9"/>
    <w:rsid w:val="00461B92"/>
    <w:rsid w:val="004639D4"/>
    <w:rsid w:val="00474D54"/>
    <w:rsid w:val="00485423"/>
    <w:rsid w:val="004C4117"/>
    <w:rsid w:val="004D124D"/>
    <w:rsid w:val="004F2170"/>
    <w:rsid w:val="00581324"/>
    <w:rsid w:val="00581D9D"/>
    <w:rsid w:val="00584EA7"/>
    <w:rsid w:val="005B3180"/>
    <w:rsid w:val="005B7DBF"/>
    <w:rsid w:val="005C1642"/>
    <w:rsid w:val="005D2503"/>
    <w:rsid w:val="005E1023"/>
    <w:rsid w:val="005E1F44"/>
    <w:rsid w:val="005F3E3D"/>
    <w:rsid w:val="006323FA"/>
    <w:rsid w:val="00640312"/>
    <w:rsid w:val="00643AAE"/>
    <w:rsid w:val="00650B79"/>
    <w:rsid w:val="00673807"/>
    <w:rsid w:val="00685253"/>
    <w:rsid w:val="006B0749"/>
    <w:rsid w:val="006B0DC3"/>
    <w:rsid w:val="006C128B"/>
    <w:rsid w:val="006E5C09"/>
    <w:rsid w:val="00715C24"/>
    <w:rsid w:val="00716F44"/>
    <w:rsid w:val="00722994"/>
    <w:rsid w:val="00724281"/>
    <w:rsid w:val="007308BF"/>
    <w:rsid w:val="00735D9C"/>
    <w:rsid w:val="00747AF8"/>
    <w:rsid w:val="00764C9D"/>
    <w:rsid w:val="00771D76"/>
    <w:rsid w:val="00780842"/>
    <w:rsid w:val="00783789"/>
    <w:rsid w:val="007C6945"/>
    <w:rsid w:val="007D673C"/>
    <w:rsid w:val="007E2CC6"/>
    <w:rsid w:val="007F115B"/>
    <w:rsid w:val="00846B64"/>
    <w:rsid w:val="00857B2C"/>
    <w:rsid w:val="008612D7"/>
    <w:rsid w:val="00861B38"/>
    <w:rsid w:val="008B082D"/>
    <w:rsid w:val="008B7031"/>
    <w:rsid w:val="008C718D"/>
    <w:rsid w:val="008D149C"/>
    <w:rsid w:val="008D2E18"/>
    <w:rsid w:val="008E140F"/>
    <w:rsid w:val="008F7E20"/>
    <w:rsid w:val="009028CF"/>
    <w:rsid w:val="00903EA6"/>
    <w:rsid w:val="009049A4"/>
    <w:rsid w:val="00914A85"/>
    <w:rsid w:val="0092054C"/>
    <w:rsid w:val="00935D7B"/>
    <w:rsid w:val="00944A17"/>
    <w:rsid w:val="009630EA"/>
    <w:rsid w:val="009735AE"/>
    <w:rsid w:val="009861FC"/>
    <w:rsid w:val="00987FF3"/>
    <w:rsid w:val="009D7E6B"/>
    <w:rsid w:val="00A01BA1"/>
    <w:rsid w:val="00A104DB"/>
    <w:rsid w:val="00A13A43"/>
    <w:rsid w:val="00A31A78"/>
    <w:rsid w:val="00A345CF"/>
    <w:rsid w:val="00A533EF"/>
    <w:rsid w:val="00A74956"/>
    <w:rsid w:val="00AB3741"/>
    <w:rsid w:val="00B354A5"/>
    <w:rsid w:val="00B66088"/>
    <w:rsid w:val="00B758D3"/>
    <w:rsid w:val="00B86732"/>
    <w:rsid w:val="00BB13FD"/>
    <w:rsid w:val="00BF25C1"/>
    <w:rsid w:val="00C109E7"/>
    <w:rsid w:val="00C13BF5"/>
    <w:rsid w:val="00C14CF8"/>
    <w:rsid w:val="00C221B4"/>
    <w:rsid w:val="00C23673"/>
    <w:rsid w:val="00C369CD"/>
    <w:rsid w:val="00C50A71"/>
    <w:rsid w:val="00C56344"/>
    <w:rsid w:val="00C56D79"/>
    <w:rsid w:val="00C616A8"/>
    <w:rsid w:val="00C71D73"/>
    <w:rsid w:val="00C76947"/>
    <w:rsid w:val="00C83C03"/>
    <w:rsid w:val="00CB2E94"/>
    <w:rsid w:val="00CD0F2C"/>
    <w:rsid w:val="00CF1535"/>
    <w:rsid w:val="00CF4DC9"/>
    <w:rsid w:val="00DA419B"/>
    <w:rsid w:val="00DB660C"/>
    <w:rsid w:val="00DC771E"/>
    <w:rsid w:val="00DE1008"/>
    <w:rsid w:val="00E10E09"/>
    <w:rsid w:val="00E21614"/>
    <w:rsid w:val="00E26C51"/>
    <w:rsid w:val="00E303CD"/>
    <w:rsid w:val="00E46C30"/>
    <w:rsid w:val="00E84014"/>
    <w:rsid w:val="00E94C0C"/>
    <w:rsid w:val="00EC5CCB"/>
    <w:rsid w:val="00ED7975"/>
    <w:rsid w:val="00EE7B3F"/>
    <w:rsid w:val="00EF7699"/>
    <w:rsid w:val="00F01342"/>
    <w:rsid w:val="00F056A4"/>
    <w:rsid w:val="00F13329"/>
    <w:rsid w:val="00F418A4"/>
    <w:rsid w:val="00F710EC"/>
    <w:rsid w:val="00F800AF"/>
    <w:rsid w:val="00FA7123"/>
    <w:rsid w:val="00FA793B"/>
    <w:rsid w:val="00FC6F00"/>
    <w:rsid w:val="00FE4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14:docId w14:val="18EAF582"/>
  <w15:docId w15:val="{1498AEE9-74CE-FD4C-B617-4B66B08ED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BA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3329"/>
    <w:rPr>
      <w:color w:val="0000FF"/>
      <w:u w:val="single"/>
    </w:rPr>
  </w:style>
  <w:style w:type="paragraph" w:styleId="Header">
    <w:name w:val="header"/>
    <w:basedOn w:val="Normal"/>
    <w:link w:val="HeaderChar"/>
    <w:uiPriority w:val="99"/>
    <w:unhideWhenUsed/>
    <w:rsid w:val="00097C5E"/>
    <w:pPr>
      <w:tabs>
        <w:tab w:val="center" w:pos="4680"/>
        <w:tab w:val="right" w:pos="9360"/>
      </w:tabs>
    </w:pPr>
    <w:rPr>
      <w:rFonts w:eastAsia="Calibri"/>
      <w:sz w:val="22"/>
      <w:szCs w:val="22"/>
    </w:rPr>
  </w:style>
  <w:style w:type="character" w:customStyle="1" w:styleId="HeaderChar">
    <w:name w:val="Header Char"/>
    <w:basedOn w:val="DefaultParagraphFont"/>
    <w:link w:val="Header"/>
    <w:uiPriority w:val="99"/>
    <w:rsid w:val="00097C5E"/>
  </w:style>
  <w:style w:type="paragraph" w:styleId="Footer">
    <w:name w:val="footer"/>
    <w:basedOn w:val="Normal"/>
    <w:link w:val="FooterChar"/>
    <w:uiPriority w:val="99"/>
    <w:unhideWhenUsed/>
    <w:rsid w:val="00097C5E"/>
    <w:pPr>
      <w:tabs>
        <w:tab w:val="center" w:pos="4680"/>
        <w:tab w:val="right" w:pos="9360"/>
      </w:tabs>
    </w:pPr>
    <w:rPr>
      <w:rFonts w:eastAsia="Calibri"/>
      <w:sz w:val="22"/>
      <w:szCs w:val="22"/>
    </w:rPr>
  </w:style>
  <w:style w:type="character" w:customStyle="1" w:styleId="FooterChar">
    <w:name w:val="Footer Char"/>
    <w:basedOn w:val="DefaultParagraphFont"/>
    <w:link w:val="Footer"/>
    <w:uiPriority w:val="99"/>
    <w:rsid w:val="00097C5E"/>
  </w:style>
  <w:style w:type="table" w:styleId="TableGrid">
    <w:name w:val="Table Grid"/>
    <w:basedOn w:val="TableNormal"/>
    <w:uiPriority w:val="59"/>
    <w:rsid w:val="009205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92054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rmalWeb">
    <w:name w:val="Normal (Web)"/>
    <w:basedOn w:val="Normal"/>
    <w:uiPriority w:val="99"/>
    <w:semiHidden/>
    <w:unhideWhenUsed/>
    <w:rsid w:val="00A345CF"/>
    <w:pPr>
      <w:spacing w:before="100" w:beforeAutospacing="1" w:after="100" w:afterAutospacing="1"/>
    </w:pPr>
    <w:rPr>
      <w:rFonts w:ascii="Times New Roman" w:hAnsi="Times New Roman"/>
    </w:rPr>
  </w:style>
  <w:style w:type="paragraph" w:styleId="ListParagraph">
    <w:name w:val="List Paragraph"/>
    <w:basedOn w:val="Normal"/>
    <w:uiPriority w:val="34"/>
    <w:qFormat/>
    <w:rsid w:val="002228F6"/>
    <w:pPr>
      <w:ind w:left="720"/>
      <w:contextualSpacing/>
    </w:pPr>
    <w:rPr>
      <w:rFonts w:asciiTheme="minorHAnsi" w:eastAsiaTheme="minorEastAsia" w:hAnsiTheme="minorHAnsi" w:cstheme="minorBidi"/>
    </w:rPr>
  </w:style>
  <w:style w:type="character" w:styleId="UnresolvedMention">
    <w:name w:val="Unresolved Mention"/>
    <w:basedOn w:val="DefaultParagraphFont"/>
    <w:uiPriority w:val="99"/>
    <w:semiHidden/>
    <w:unhideWhenUsed/>
    <w:rsid w:val="00A74956"/>
    <w:rPr>
      <w:color w:val="605E5C"/>
      <w:shd w:val="clear" w:color="auto" w:fill="E1DFDD"/>
    </w:rPr>
  </w:style>
  <w:style w:type="character" w:styleId="FollowedHyperlink">
    <w:name w:val="FollowedHyperlink"/>
    <w:basedOn w:val="DefaultParagraphFont"/>
    <w:uiPriority w:val="99"/>
    <w:semiHidden/>
    <w:unhideWhenUsed/>
    <w:rsid w:val="00FA71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0024949">
      <w:bodyDiv w:val="1"/>
      <w:marLeft w:val="0"/>
      <w:marRight w:val="0"/>
      <w:marTop w:val="0"/>
      <w:marBottom w:val="0"/>
      <w:divBdr>
        <w:top w:val="none" w:sz="0" w:space="0" w:color="auto"/>
        <w:left w:val="none" w:sz="0" w:space="0" w:color="auto"/>
        <w:bottom w:val="none" w:sz="0" w:space="0" w:color="auto"/>
        <w:right w:val="none" w:sz="0" w:space="0" w:color="auto"/>
      </w:divBdr>
    </w:div>
    <w:div w:id="1226186788">
      <w:bodyDiv w:val="1"/>
      <w:marLeft w:val="0"/>
      <w:marRight w:val="0"/>
      <w:marTop w:val="0"/>
      <w:marBottom w:val="0"/>
      <w:divBdr>
        <w:top w:val="none" w:sz="0" w:space="0" w:color="auto"/>
        <w:left w:val="none" w:sz="0" w:space="0" w:color="auto"/>
        <w:bottom w:val="none" w:sz="0" w:space="0" w:color="auto"/>
        <w:right w:val="none" w:sz="0" w:space="0" w:color="auto"/>
      </w:divBdr>
    </w:div>
    <w:div w:id="1562137362">
      <w:bodyDiv w:val="1"/>
      <w:marLeft w:val="0"/>
      <w:marRight w:val="0"/>
      <w:marTop w:val="0"/>
      <w:marBottom w:val="0"/>
      <w:divBdr>
        <w:top w:val="none" w:sz="0" w:space="0" w:color="auto"/>
        <w:left w:val="none" w:sz="0" w:space="0" w:color="auto"/>
        <w:bottom w:val="none" w:sz="0" w:space="0" w:color="auto"/>
        <w:right w:val="none" w:sz="0" w:space="0" w:color="auto"/>
      </w:divBdr>
      <w:divsChild>
        <w:div w:id="179320658">
          <w:marLeft w:val="720"/>
          <w:marRight w:val="0"/>
          <w:marTop w:val="62"/>
          <w:marBottom w:val="0"/>
          <w:divBdr>
            <w:top w:val="none" w:sz="0" w:space="0" w:color="auto"/>
            <w:left w:val="none" w:sz="0" w:space="0" w:color="auto"/>
            <w:bottom w:val="none" w:sz="0" w:space="0" w:color="auto"/>
            <w:right w:val="none" w:sz="0" w:space="0" w:color="auto"/>
          </w:divBdr>
        </w:div>
        <w:div w:id="239608436">
          <w:marLeft w:val="720"/>
          <w:marRight w:val="0"/>
          <w:marTop w:val="62"/>
          <w:marBottom w:val="0"/>
          <w:divBdr>
            <w:top w:val="none" w:sz="0" w:space="0" w:color="auto"/>
            <w:left w:val="none" w:sz="0" w:space="0" w:color="auto"/>
            <w:bottom w:val="none" w:sz="0" w:space="0" w:color="auto"/>
            <w:right w:val="none" w:sz="0" w:space="0" w:color="auto"/>
          </w:divBdr>
        </w:div>
        <w:div w:id="366639406">
          <w:marLeft w:val="720"/>
          <w:marRight w:val="0"/>
          <w:marTop w:val="62"/>
          <w:marBottom w:val="0"/>
          <w:divBdr>
            <w:top w:val="none" w:sz="0" w:space="0" w:color="auto"/>
            <w:left w:val="none" w:sz="0" w:space="0" w:color="auto"/>
            <w:bottom w:val="none" w:sz="0" w:space="0" w:color="auto"/>
            <w:right w:val="none" w:sz="0" w:space="0" w:color="auto"/>
          </w:divBdr>
        </w:div>
        <w:div w:id="619265657">
          <w:marLeft w:val="720"/>
          <w:marRight w:val="0"/>
          <w:marTop w:val="62"/>
          <w:marBottom w:val="0"/>
          <w:divBdr>
            <w:top w:val="none" w:sz="0" w:space="0" w:color="auto"/>
            <w:left w:val="none" w:sz="0" w:space="0" w:color="auto"/>
            <w:bottom w:val="none" w:sz="0" w:space="0" w:color="auto"/>
            <w:right w:val="none" w:sz="0" w:space="0" w:color="auto"/>
          </w:divBdr>
        </w:div>
        <w:div w:id="950892247">
          <w:marLeft w:val="720"/>
          <w:marRight w:val="0"/>
          <w:marTop w:val="62"/>
          <w:marBottom w:val="0"/>
          <w:divBdr>
            <w:top w:val="none" w:sz="0" w:space="0" w:color="auto"/>
            <w:left w:val="none" w:sz="0" w:space="0" w:color="auto"/>
            <w:bottom w:val="none" w:sz="0" w:space="0" w:color="auto"/>
            <w:right w:val="none" w:sz="0" w:space="0" w:color="auto"/>
          </w:divBdr>
        </w:div>
        <w:div w:id="994453948">
          <w:marLeft w:val="720"/>
          <w:marRight w:val="0"/>
          <w:marTop w:val="62"/>
          <w:marBottom w:val="0"/>
          <w:divBdr>
            <w:top w:val="none" w:sz="0" w:space="0" w:color="auto"/>
            <w:left w:val="none" w:sz="0" w:space="0" w:color="auto"/>
            <w:bottom w:val="none" w:sz="0" w:space="0" w:color="auto"/>
            <w:right w:val="none" w:sz="0" w:space="0" w:color="auto"/>
          </w:divBdr>
        </w:div>
        <w:div w:id="1055662405">
          <w:marLeft w:val="720"/>
          <w:marRight w:val="0"/>
          <w:marTop w:val="62"/>
          <w:marBottom w:val="0"/>
          <w:divBdr>
            <w:top w:val="none" w:sz="0" w:space="0" w:color="auto"/>
            <w:left w:val="none" w:sz="0" w:space="0" w:color="auto"/>
            <w:bottom w:val="none" w:sz="0" w:space="0" w:color="auto"/>
            <w:right w:val="none" w:sz="0" w:space="0" w:color="auto"/>
          </w:divBdr>
        </w:div>
        <w:div w:id="1058865940">
          <w:marLeft w:val="720"/>
          <w:marRight w:val="0"/>
          <w:marTop w:val="62"/>
          <w:marBottom w:val="0"/>
          <w:divBdr>
            <w:top w:val="none" w:sz="0" w:space="0" w:color="auto"/>
            <w:left w:val="none" w:sz="0" w:space="0" w:color="auto"/>
            <w:bottom w:val="none" w:sz="0" w:space="0" w:color="auto"/>
            <w:right w:val="none" w:sz="0" w:space="0" w:color="auto"/>
          </w:divBdr>
        </w:div>
        <w:div w:id="1164397016">
          <w:marLeft w:val="720"/>
          <w:marRight w:val="0"/>
          <w:marTop w:val="62"/>
          <w:marBottom w:val="0"/>
          <w:divBdr>
            <w:top w:val="none" w:sz="0" w:space="0" w:color="auto"/>
            <w:left w:val="none" w:sz="0" w:space="0" w:color="auto"/>
            <w:bottom w:val="none" w:sz="0" w:space="0" w:color="auto"/>
            <w:right w:val="none" w:sz="0" w:space="0" w:color="auto"/>
          </w:divBdr>
        </w:div>
        <w:div w:id="1780565599">
          <w:marLeft w:val="720"/>
          <w:marRight w:val="0"/>
          <w:marTop w:val="62"/>
          <w:marBottom w:val="0"/>
          <w:divBdr>
            <w:top w:val="none" w:sz="0" w:space="0" w:color="auto"/>
            <w:left w:val="none" w:sz="0" w:space="0" w:color="auto"/>
            <w:bottom w:val="none" w:sz="0" w:space="0" w:color="auto"/>
            <w:right w:val="none" w:sz="0" w:space="0" w:color="auto"/>
          </w:divBdr>
        </w:div>
        <w:div w:id="1885368025">
          <w:marLeft w:val="720"/>
          <w:marRight w:val="0"/>
          <w:marTop w:val="62"/>
          <w:marBottom w:val="0"/>
          <w:divBdr>
            <w:top w:val="none" w:sz="0" w:space="0" w:color="auto"/>
            <w:left w:val="none" w:sz="0" w:space="0" w:color="auto"/>
            <w:bottom w:val="none" w:sz="0" w:space="0" w:color="auto"/>
            <w:right w:val="none" w:sz="0" w:space="0" w:color="auto"/>
          </w:divBdr>
        </w:div>
      </w:divsChild>
    </w:div>
    <w:div w:id="2031030899">
      <w:bodyDiv w:val="1"/>
      <w:marLeft w:val="0"/>
      <w:marRight w:val="0"/>
      <w:marTop w:val="0"/>
      <w:marBottom w:val="0"/>
      <w:divBdr>
        <w:top w:val="none" w:sz="0" w:space="0" w:color="auto"/>
        <w:left w:val="none" w:sz="0" w:space="0" w:color="auto"/>
        <w:bottom w:val="none" w:sz="0" w:space="0" w:color="auto"/>
        <w:right w:val="none" w:sz="0" w:space="0" w:color="auto"/>
      </w:divBdr>
      <w:divsChild>
        <w:div w:id="1066951109">
          <w:marLeft w:val="720"/>
          <w:marRight w:val="0"/>
          <w:marTop w:val="130"/>
          <w:marBottom w:val="0"/>
          <w:divBdr>
            <w:top w:val="none" w:sz="0" w:space="0" w:color="auto"/>
            <w:left w:val="none" w:sz="0" w:space="0" w:color="auto"/>
            <w:bottom w:val="none" w:sz="0" w:space="0" w:color="auto"/>
            <w:right w:val="none" w:sz="0" w:space="0" w:color="auto"/>
          </w:divBdr>
        </w:div>
        <w:div w:id="1192375373">
          <w:marLeft w:val="720"/>
          <w:marRight w:val="0"/>
          <w:marTop w:val="130"/>
          <w:marBottom w:val="0"/>
          <w:divBdr>
            <w:top w:val="none" w:sz="0" w:space="0" w:color="auto"/>
            <w:left w:val="none" w:sz="0" w:space="0" w:color="auto"/>
            <w:bottom w:val="none" w:sz="0" w:space="0" w:color="auto"/>
            <w:right w:val="none" w:sz="0" w:space="0" w:color="auto"/>
          </w:divBdr>
        </w:div>
        <w:div w:id="1335303390">
          <w:marLeft w:val="720"/>
          <w:marRight w:val="0"/>
          <w:marTop w:val="1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ndecisionaid.mayoclinic.org/" TargetMode="External"/><Relationship Id="rId13" Type="http://schemas.openxmlformats.org/officeDocument/2006/relationships/hyperlink" Target="https://www.fammed.wisc.edu/files/webfm-uploads/documents/research/sdm-training-handouts-all.pdf"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rofessional.heart.org/en/guidelines-and-statements/prevent-calculator" TargetMode="External"/><Relationship Id="rId12" Type="http://schemas.openxmlformats.org/officeDocument/2006/relationships/hyperlink" Target="https://hipxchange.org/toolkit/screeningmammo/" TargetMode="External"/><Relationship Id="rId17" Type="http://schemas.openxmlformats.org/officeDocument/2006/relationships/hyperlink" Target="https://bcrisktool.cancer.gov/calculator.html" TargetMode="External"/><Relationship Id="rId2" Type="http://schemas.openxmlformats.org/officeDocument/2006/relationships/styles" Target="styles.xml"/><Relationship Id="rId16" Type="http://schemas.openxmlformats.org/officeDocument/2006/relationships/hyperlink" Target="https://www.nccn.org/guidelines/guidelines-detail?category=1&amp;id=1419"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risk.org/" TargetMode="External"/><Relationship Id="rId5" Type="http://schemas.openxmlformats.org/officeDocument/2006/relationships/footnotes" Target="footnotes.xml"/><Relationship Id="rId15" Type="http://schemas.openxmlformats.org/officeDocument/2006/relationships/hyperlink" Target="https://tools.bcsc-scc.ucdavis.edu/BC5yearRisk/" TargetMode="External"/><Relationship Id="rId10" Type="http://schemas.openxmlformats.org/officeDocument/2006/relationships/hyperlink" Target="https://www.nice.org.uk/guidance/ng238"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ools.acc.org/ascvd-risk-estimator-plus/" TargetMode="External"/><Relationship Id="rId14" Type="http://schemas.openxmlformats.org/officeDocument/2006/relationships/hyperlink" Target="https://www.uspreventiveservicestaskforce.org/uspstf/lets-talk-about-it-screening-breast-cance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s\050715%20RCR%20Updates\RCR%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C:\Projects\050715 RCR Updates\RCR Word Template.dotx</Template>
  <TotalTime>5</TotalTime>
  <Pages>3</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3901</CharactersWithSpaces>
  <SharedDoc>false</SharedDoc>
  <HLinks>
    <vt:vector size="54" baseType="variant">
      <vt:variant>
        <vt:i4>65544</vt:i4>
      </vt:variant>
      <vt:variant>
        <vt:i4>24</vt:i4>
      </vt:variant>
      <vt:variant>
        <vt:i4>0</vt:i4>
      </vt:variant>
      <vt:variant>
        <vt:i4>5</vt:i4>
      </vt:variant>
      <vt:variant>
        <vt:lpwstr>http://www.ncbi.nlm.nih.gov/pmc/articles/PMC1116602/</vt:lpwstr>
      </vt:variant>
      <vt:variant>
        <vt:lpwstr/>
      </vt:variant>
      <vt:variant>
        <vt:i4>7405622</vt:i4>
      </vt:variant>
      <vt:variant>
        <vt:i4>21</vt:i4>
      </vt:variant>
      <vt:variant>
        <vt:i4>0</vt:i4>
      </vt:variant>
      <vt:variant>
        <vt:i4>5</vt:i4>
      </vt:variant>
      <vt:variant>
        <vt:lpwstr>http://infomastery2010.pbworks.com/w/file/59127585/PCEBM shared decision making.pdf</vt:lpwstr>
      </vt:variant>
      <vt:variant>
        <vt:lpwstr/>
      </vt:variant>
      <vt:variant>
        <vt:i4>1048593</vt:i4>
      </vt:variant>
      <vt:variant>
        <vt:i4>18</vt:i4>
      </vt:variant>
      <vt:variant>
        <vt:i4>0</vt:i4>
      </vt:variant>
      <vt:variant>
        <vt:i4>5</vt:i4>
      </vt:variant>
      <vt:variant>
        <vt:lpwstr>http://jama.jamanetwork.com.elibrary.einstein.yu.edu/article.aspx?articleid=1910118&amp;resultClick=3</vt:lpwstr>
      </vt:variant>
      <vt:variant>
        <vt:lpwstr/>
      </vt:variant>
      <vt:variant>
        <vt:i4>3538982</vt:i4>
      </vt:variant>
      <vt:variant>
        <vt:i4>15</vt:i4>
      </vt:variant>
      <vt:variant>
        <vt:i4>0</vt:i4>
      </vt:variant>
      <vt:variant>
        <vt:i4>5</vt:i4>
      </vt:variant>
      <vt:variant>
        <vt:lpwstr>http://www.ncbi.nlm.nih.gov/pubmed/16144225</vt:lpwstr>
      </vt:variant>
      <vt:variant>
        <vt:lpwstr/>
      </vt:variant>
      <vt:variant>
        <vt:i4>3342370</vt:i4>
      </vt:variant>
      <vt:variant>
        <vt:i4>12</vt:i4>
      </vt:variant>
      <vt:variant>
        <vt:i4>0</vt:i4>
      </vt:variant>
      <vt:variant>
        <vt:i4>5</vt:i4>
      </vt:variant>
      <vt:variant>
        <vt:lpwstr>http://www.ncbi.nlm.nih.gov/pubmed/19145962</vt:lpwstr>
      </vt:variant>
      <vt:variant>
        <vt:lpwstr/>
      </vt:variant>
      <vt:variant>
        <vt:i4>3145771</vt:i4>
      </vt:variant>
      <vt:variant>
        <vt:i4>9</vt:i4>
      </vt:variant>
      <vt:variant>
        <vt:i4>0</vt:i4>
      </vt:variant>
      <vt:variant>
        <vt:i4>5</vt:i4>
      </vt:variant>
      <vt:variant>
        <vt:lpwstr>http://www.ncbi.nlm.nih.gov/pubmed/15980087</vt:lpwstr>
      </vt:variant>
      <vt:variant>
        <vt:lpwstr/>
      </vt:variant>
      <vt:variant>
        <vt:i4>3932196</vt:i4>
      </vt:variant>
      <vt:variant>
        <vt:i4>6</vt:i4>
      </vt:variant>
      <vt:variant>
        <vt:i4>0</vt:i4>
      </vt:variant>
      <vt:variant>
        <vt:i4>5</vt:i4>
      </vt:variant>
      <vt:variant>
        <vt:lpwstr>http://www.ncbi.nlm.nih.gov/pubmed/8176350</vt:lpwstr>
      </vt:variant>
      <vt:variant>
        <vt:lpwstr/>
      </vt:variant>
      <vt:variant>
        <vt:i4>3932207</vt:i4>
      </vt:variant>
      <vt:variant>
        <vt:i4>3</vt:i4>
      </vt:variant>
      <vt:variant>
        <vt:i4>0</vt:i4>
      </vt:variant>
      <vt:variant>
        <vt:i4>5</vt:i4>
      </vt:variant>
      <vt:variant>
        <vt:lpwstr>http://www.ncbi.nlm.nih.gov/pubmed/7964548</vt:lpwstr>
      </vt:variant>
      <vt:variant>
        <vt:lpwstr/>
      </vt:variant>
      <vt:variant>
        <vt:i4>7274543</vt:i4>
      </vt:variant>
      <vt:variant>
        <vt:i4>0</vt:i4>
      </vt:variant>
      <vt:variant>
        <vt:i4>0</vt:i4>
      </vt:variant>
      <vt:variant>
        <vt:i4>5</vt:i4>
      </vt:variant>
      <vt:variant>
        <vt:lpwstr>http://medicine.tufts.edu/~/media/TUSM/PDF/Family Medicine/foraging tool worksheet.pdf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JP</dc:creator>
  <cp:lastModifiedBy>Castelli, Gregory</cp:lastModifiedBy>
  <cp:revision>12</cp:revision>
  <dcterms:created xsi:type="dcterms:W3CDTF">2025-07-07T13:44:00Z</dcterms:created>
  <dcterms:modified xsi:type="dcterms:W3CDTF">2025-07-07T14:19:00Z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4b1be8-281e-475d-98b0-21c3457e5a46_Enabled">
    <vt:lpwstr>true</vt:lpwstr>
  </property>
  <property fmtid="{D5CDD505-2E9C-101B-9397-08002B2CF9AE}" pid="3" name="MSIP_Label_5e4b1be8-281e-475d-98b0-21c3457e5a46_SetDate">
    <vt:lpwstr>2025-07-07T13:47:09Z</vt:lpwstr>
  </property>
  <property fmtid="{D5CDD505-2E9C-101B-9397-08002B2CF9AE}" pid="4" name="MSIP_Label_5e4b1be8-281e-475d-98b0-21c3457e5a46_Method">
    <vt:lpwstr>Standard</vt:lpwstr>
  </property>
  <property fmtid="{D5CDD505-2E9C-101B-9397-08002B2CF9AE}" pid="5" name="MSIP_Label_5e4b1be8-281e-475d-98b0-21c3457e5a46_Name">
    <vt:lpwstr>Public</vt:lpwstr>
  </property>
  <property fmtid="{D5CDD505-2E9C-101B-9397-08002B2CF9AE}" pid="6" name="MSIP_Label_5e4b1be8-281e-475d-98b0-21c3457e5a46_SiteId">
    <vt:lpwstr>8b3dd73e-4e72-4679-b191-56da1588712b</vt:lpwstr>
  </property>
  <property fmtid="{D5CDD505-2E9C-101B-9397-08002B2CF9AE}" pid="7" name="MSIP_Label_5e4b1be8-281e-475d-98b0-21c3457e5a46_ActionId">
    <vt:lpwstr>a66ae7d1-0f7f-421b-a80a-028d0405d0b7</vt:lpwstr>
  </property>
  <property fmtid="{D5CDD505-2E9C-101B-9397-08002B2CF9AE}" pid="8" name="MSIP_Label_5e4b1be8-281e-475d-98b0-21c3457e5a46_ContentBits">
    <vt:lpwstr>0</vt:lpwstr>
  </property>
  <property fmtid="{D5CDD505-2E9C-101B-9397-08002B2CF9AE}" pid="9" name="MSIP_Label_5e4b1be8-281e-475d-98b0-21c3457e5a46_Tag">
    <vt:lpwstr>50, 3, 0, 1</vt:lpwstr>
  </property>
</Properties>
</file>